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keepLines/>
        <w:pageBreakBefore w:val="0"/>
        <w:widowControl/>
        <w:tabs>
          <w:tab w:val="left" w:pos="5956"/>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eastAsia="宋体" w:cs="Arial"/>
          <w:b/>
          <w:color w:val="auto"/>
          <w:sz w:val="24"/>
          <w:szCs w:val="24"/>
          <w:lang w:val="en-US" w:eastAsia="zh-CN"/>
        </w:rPr>
      </w:pPr>
      <w:bookmarkStart w:id="0" w:name="DocumentFor"/>
      <w:bookmarkEnd w:id="0"/>
      <w:bookmarkStart w:id="1" w:name="Title"/>
      <w:bookmarkEnd w:id="1"/>
      <w:bookmarkStart w:id="2" w:name="OLE_LINK27"/>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108</w:t>
      </w:r>
      <w:r>
        <w:rPr>
          <w:rFonts w:hint="eastAsia" w:eastAsia="宋体" w:cs="Arial"/>
          <w:b/>
          <w:color w:val="auto"/>
          <w:sz w:val="24"/>
          <w:szCs w:val="24"/>
          <w:lang w:val="en-US" w:eastAsia="zh-CN"/>
        </w:rPr>
        <w:t xml:space="preserve">                              </w:t>
      </w:r>
      <w:r>
        <w:rPr>
          <w:rFonts w:hint="eastAsia" w:ascii="Arial" w:hAnsi="Arial" w:cs="Arial"/>
          <w:b/>
          <w:color w:val="auto"/>
          <w:sz w:val="24"/>
          <w:szCs w:val="24"/>
        </w:rPr>
        <w:t>R4-231246</w:t>
      </w:r>
      <w:r>
        <w:rPr>
          <w:rFonts w:hint="eastAsia" w:ascii="Arial" w:hAnsi="Arial" w:cs="Arial"/>
          <w:b/>
          <w:color w:val="auto"/>
          <w:sz w:val="24"/>
          <w:szCs w:val="24"/>
          <w:lang w:val="en-US" w:eastAsia="zh-CN"/>
        </w:rPr>
        <w:t>5</w:t>
      </w:r>
      <w:bookmarkStart w:id="53" w:name="_GoBack"/>
      <w:bookmarkEnd w:id="53"/>
    </w:p>
    <w:p>
      <w:pPr>
        <w:pStyle w:val="15"/>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eastAsiaTheme="minorEastAsia"/>
          <w:b/>
          <w:bCs/>
          <w:color w:val="auto"/>
          <w:sz w:val="24"/>
          <w:szCs w:val="24"/>
          <w:lang w:eastAsia="zh-CN"/>
        </w:rPr>
      </w:pPr>
      <w:r>
        <w:rPr>
          <w:rFonts w:ascii="Arial" w:hAnsi="Arial" w:eastAsia="宋体" w:cs="Arial"/>
          <w:b/>
          <w:color w:val="auto"/>
          <w:sz w:val="24"/>
          <w:szCs w:val="24"/>
          <w:lang w:eastAsia="zh-CN"/>
        </w:rPr>
        <w:t>Toulouse, France, August 21 – August 25, 2023</w:t>
      </w:r>
    </w:p>
    <w:bookmarkEnd w:id="2"/>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bookmarkStart w:id="3" w:name="OLE_LINK24"/>
      <w:r>
        <w:rPr>
          <w:rFonts w:hint="eastAsia" w:ascii="Arial" w:hAnsi="Arial"/>
          <w:b/>
          <w:sz w:val="22"/>
          <w:szCs w:val="22"/>
          <w:highlight w:val="none"/>
          <w:lang w:val="pt-BR"/>
        </w:rPr>
        <w:t xml:space="preserve">Views on </w:t>
      </w:r>
      <w:r>
        <w:rPr>
          <w:rFonts w:hint="eastAsia" w:ascii="Arial" w:hAnsi="Arial"/>
          <w:b/>
          <w:sz w:val="22"/>
          <w:szCs w:val="22"/>
          <w:highlight w:val="none"/>
          <w:lang w:val="en-US" w:eastAsia="zh-CN"/>
        </w:rPr>
        <w:t>HPUE</w:t>
      </w:r>
      <w:r>
        <w:rPr>
          <w:rFonts w:hint="eastAsia" w:ascii="Arial" w:hAnsi="Arial"/>
          <w:b/>
          <w:sz w:val="22"/>
          <w:szCs w:val="22"/>
          <w:highlight w:val="none"/>
          <w:lang w:val="pt-BR"/>
        </w:rPr>
        <w:t xml:space="preserve"> RedCap</w:t>
      </w:r>
      <w:r>
        <w:rPr>
          <w:rFonts w:hint="eastAsia" w:ascii="Arial" w:hAnsi="Arial"/>
          <w:b/>
          <w:sz w:val="22"/>
          <w:szCs w:val="22"/>
          <w:highlight w:val="none"/>
          <w:lang w:val="en-US" w:eastAsia="zh-CN"/>
        </w:rPr>
        <w:t xml:space="preserve"> in FR1</w:t>
      </w:r>
      <w:bookmarkEnd w:id="3"/>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11.1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bookmarkStart w:id="4" w:name="OLE_LINK17"/>
      <w:r>
        <w:rPr>
          <w:rFonts w:hint="eastAsia"/>
          <w:bCs/>
          <w:i w:val="0"/>
          <w:iCs w:val="0"/>
          <w:kern w:val="0"/>
          <w:sz w:val="20"/>
          <w:szCs w:val="20"/>
          <w:highlight w:val="none"/>
          <w:lang w:val="en-US" w:eastAsia="zh-CN"/>
        </w:rPr>
        <w:t>In RAN #99 meeting, a WID was proposed[1] on NR power class 2 RedCap (Reduced Capability) UE in FR1. Due to some concerns were raised. Consequently, RAN task RAN4 to provide some initial studies on the two aspects [2] before a dedicated WID is confirm.</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iCs/>
          <w:kern w:val="0"/>
          <w:sz w:val="20"/>
          <w:szCs w:val="20"/>
          <w:highlight w:val="none"/>
          <w:lang w:val="en-US" w:eastAsia="zh-CN"/>
        </w:rPr>
      </w:pPr>
      <w:r>
        <w:rPr>
          <w:rFonts w:hint="eastAsia"/>
          <w:bCs/>
          <w:i/>
          <w:iCs/>
          <w:kern w:val="0"/>
          <w:sz w:val="20"/>
          <w:szCs w:val="20"/>
          <w:highlight w:val="none"/>
          <w:lang w:val="en-US" w:eastAsia="zh-CN"/>
        </w:rPr>
        <w:t>Option 3: RAN task RAN4 the following work in the next quarter and come back to RAN#100</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iCs/>
          <w:kern w:val="0"/>
          <w:sz w:val="20"/>
          <w:szCs w:val="20"/>
          <w:highlight w:val="none"/>
          <w:lang w:val="en-US" w:eastAsia="zh-CN"/>
        </w:rPr>
      </w:pPr>
      <w:r>
        <w:rPr>
          <w:rFonts w:hint="eastAsia"/>
          <w:bCs/>
          <w:i/>
          <w:iCs/>
          <w:kern w:val="0"/>
          <w:sz w:val="20"/>
          <w:szCs w:val="20"/>
          <w:highlight w:val="none"/>
          <w:lang w:val="en-US" w:eastAsia="zh-CN"/>
        </w:rPr>
        <w:t xml:space="preserve">To study how to </w:t>
      </w:r>
      <w:bookmarkStart w:id="5" w:name="OLE_LINK21"/>
      <w:r>
        <w:rPr>
          <w:rFonts w:hint="eastAsia"/>
          <w:bCs/>
          <w:i/>
          <w:iCs/>
          <w:kern w:val="0"/>
          <w:sz w:val="20"/>
          <w:szCs w:val="20"/>
          <w:highlight w:val="none"/>
          <w:lang w:val="en-US" w:eastAsia="zh-CN"/>
        </w:rPr>
        <w:t>enable HPUE including PC2 for RedCap in the band agnostic way</w:t>
      </w:r>
      <w:bookmarkEnd w:id="5"/>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iCs/>
          <w:kern w:val="0"/>
          <w:sz w:val="20"/>
          <w:szCs w:val="20"/>
          <w:highlight w:val="none"/>
          <w:lang w:val="en-US" w:eastAsia="zh-CN"/>
        </w:rPr>
      </w:pPr>
      <w:r>
        <w:rPr>
          <w:rFonts w:hint="eastAsia"/>
          <w:bCs/>
          <w:i/>
          <w:iCs/>
          <w:kern w:val="0"/>
          <w:sz w:val="20"/>
          <w:szCs w:val="20"/>
          <w:highlight w:val="none"/>
          <w:lang w:val="en-US" w:eastAsia="zh-CN"/>
        </w:rPr>
        <w:t>To study the applicable form factor, e.g., sensor, camera</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eastAsia="宋体"/>
          <w:sz w:val="20"/>
          <w:szCs w:val="20"/>
          <w:lang w:val="en-US" w:eastAsia="zh-CN"/>
        </w:rPr>
      </w:pPr>
      <w:r>
        <w:rPr>
          <w:rFonts w:hint="eastAsia"/>
          <w:bCs/>
          <w:i w:val="0"/>
          <w:iCs w:val="0"/>
          <w:kern w:val="0"/>
          <w:sz w:val="20"/>
          <w:szCs w:val="20"/>
          <w:highlight w:val="none"/>
          <w:lang w:val="en-US" w:eastAsia="zh-CN"/>
        </w:rPr>
        <w:t xml:space="preserve">In last meeting, there were some initial discussions on HPUE RedCap in FR1 in RAN4 #106-bis-e meeting [3], in which the </w:t>
      </w:r>
      <w:r>
        <w:rPr>
          <w:rFonts w:hint="eastAsia" w:eastAsiaTheme="minorEastAsia"/>
          <w:sz w:val="20"/>
          <w:szCs w:val="20"/>
          <w:lang w:val="en-US" w:eastAsia="zh-CN"/>
        </w:rPr>
        <w:t>m</w:t>
      </w:r>
      <w:r>
        <w:rPr>
          <w:rFonts w:eastAsiaTheme="minorEastAsia"/>
          <w:sz w:val="20"/>
          <w:szCs w:val="20"/>
          <w:lang w:val="en-US" w:eastAsia="zh-CN"/>
        </w:rPr>
        <w:t>ajority</w:t>
      </w:r>
      <w:r>
        <w:rPr>
          <w:rFonts w:hint="eastAsia" w:eastAsiaTheme="minorEastAsia"/>
          <w:sz w:val="20"/>
          <w:szCs w:val="20"/>
          <w:lang w:val="en-US" w:eastAsia="zh-CN"/>
        </w:rPr>
        <w:t xml:space="preserve"> companies think it</w:t>
      </w:r>
      <w:r>
        <w:rPr>
          <w:rFonts w:eastAsia="宋体"/>
          <w:sz w:val="20"/>
          <w:szCs w:val="20"/>
          <w:lang w:eastAsia="zh-CN"/>
        </w:rPr>
        <w:t xml:space="preserve"> is feasible to enable </w:t>
      </w:r>
      <w:r>
        <w:rPr>
          <w:rFonts w:hint="eastAsia" w:eastAsia="宋体"/>
          <w:sz w:val="20"/>
          <w:szCs w:val="20"/>
          <w:lang w:eastAsia="zh-CN"/>
        </w:rPr>
        <w:t>PC2</w:t>
      </w:r>
      <w:r>
        <w:rPr>
          <w:rFonts w:eastAsia="宋体"/>
          <w:sz w:val="20"/>
          <w:szCs w:val="20"/>
          <w:lang w:eastAsia="zh-CN"/>
        </w:rPr>
        <w:t xml:space="preserve"> for RedCap</w:t>
      </w:r>
      <w:r>
        <w:rPr>
          <w:rFonts w:hint="eastAsia" w:eastAsia="宋体"/>
          <w:sz w:val="20"/>
          <w:szCs w:val="20"/>
          <w:lang w:eastAsia="zh-CN"/>
        </w:rPr>
        <w:t xml:space="preserve"> HPUE</w:t>
      </w:r>
      <w:r>
        <w:rPr>
          <w:rFonts w:hint="eastAsia" w:eastAsia="宋体"/>
          <w:sz w:val="20"/>
          <w:szCs w:val="20"/>
          <w:lang w:val="en-US" w:eastAsia="zh-CN"/>
        </w:rPr>
        <w:t>, while few of companies showed concern on the applicable form factor.</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eastAsia="宋体"/>
          <w:sz w:val="20"/>
          <w:szCs w:val="20"/>
          <w:lang w:val="en-US" w:eastAsia="zh-CN"/>
        </w:rPr>
        <w:t>Meanwhile, the companion WF was agreed in [4]</w:t>
      </w:r>
      <w:r>
        <w:rPr>
          <w:rFonts w:hint="eastAsia"/>
          <w:sz w:val="20"/>
          <w:szCs w:val="20"/>
          <w:lang w:val="en-US" w:eastAsia="zh-CN"/>
        </w:rPr>
        <w:t>[5]</w:t>
      </w:r>
      <w:r>
        <w:rPr>
          <w:rFonts w:hint="eastAsia" w:eastAsia="宋体"/>
          <w:sz w:val="20"/>
          <w:szCs w:val="20"/>
          <w:lang w:val="en-US" w:eastAsia="zh-CN"/>
        </w:rPr>
        <w:t xml:space="preserve">. </w:t>
      </w:r>
      <w:r>
        <w:rPr>
          <w:rFonts w:hint="eastAsia"/>
          <w:bCs/>
          <w:i w:val="0"/>
          <w:iCs w:val="0"/>
          <w:kern w:val="0"/>
          <w:sz w:val="20"/>
          <w:szCs w:val="20"/>
          <w:highlight w:val="none"/>
          <w:lang w:val="en-US" w:eastAsia="zh-CN"/>
        </w:rPr>
        <w:t xml:space="preserve">In this contribution, </w:t>
      </w:r>
      <w:bookmarkStart w:id="6" w:name="OLE_LINK4"/>
      <w:r>
        <w:rPr>
          <w:rFonts w:hint="eastAsia"/>
          <w:bCs/>
          <w:i w:val="0"/>
          <w:iCs w:val="0"/>
          <w:kern w:val="0"/>
          <w:sz w:val="20"/>
          <w:szCs w:val="20"/>
          <w:highlight w:val="none"/>
          <w:lang w:val="en-US" w:eastAsia="zh-CN"/>
        </w:rPr>
        <w:t>we give some further discussions</w:t>
      </w:r>
      <w:bookmarkEnd w:id="6"/>
      <w:r>
        <w:rPr>
          <w:rFonts w:hint="eastAsia"/>
          <w:bCs/>
          <w:i w:val="0"/>
          <w:iCs w:val="0"/>
          <w:kern w:val="0"/>
          <w:sz w:val="20"/>
          <w:szCs w:val="20"/>
          <w:highlight w:val="none"/>
          <w:lang w:val="en-US" w:eastAsia="zh-CN"/>
        </w:rPr>
        <w:t>.</w:t>
      </w:r>
      <w:bookmarkEnd w:id="4"/>
      <w:bookmarkStart w:id="7" w:name="OLE_LINK55"/>
      <w:r>
        <w:rPr>
          <w:rFonts w:hint="eastAsia"/>
          <w:bCs/>
          <w:i w:val="0"/>
          <w:iCs w:val="0"/>
          <w:kern w:val="0"/>
          <w:sz w:val="20"/>
          <w:szCs w:val="20"/>
          <w:highlight w:val="none"/>
          <w:lang w:val="en-US" w:eastAsia="zh-CN"/>
        </w:rPr>
        <w:t xml:space="preserve"> </w:t>
      </w:r>
    </w:p>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bookmarkStart w:id="8" w:name="OLE_LINK23"/>
      <w:bookmarkStart w:id="9" w:name="OLE_LINK28"/>
      <w:bookmarkStart w:id="10" w:name="OLE_LINK3"/>
      <w:bookmarkStart w:id="11" w:name="OLE_LINK66"/>
      <w:r>
        <w:rPr>
          <w:rFonts w:hint="eastAsia" w:cs="Times New Roman"/>
          <w:i w:val="0"/>
          <w:iCs w:val="0"/>
          <w:sz w:val="20"/>
          <w:szCs w:val="20"/>
          <w:highlight w:val="none"/>
          <w:lang w:val="en-US" w:eastAsia="zh-CN"/>
        </w:rPr>
        <w:t>In the WF[5], some agreements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cs="Times New Roman" w:eastAsiaTheme="minorEastAsia"/>
                <w:b/>
                <w:kern w:val="0"/>
                <w:sz w:val="20"/>
                <w:szCs w:val="20"/>
                <w:u w:val="single"/>
                <w:lang w:val="en-GB" w:eastAsia="zh-CN"/>
              </w:rPr>
            </w:pPr>
            <w:r>
              <w:rPr>
                <w:rFonts w:ascii="Times New Roman" w:hAnsi="Times New Roman" w:eastAsia="MS Gothic" w:cs="Times New Roman"/>
                <w:b/>
                <w:kern w:val="0"/>
                <w:sz w:val="20"/>
                <w:szCs w:val="20"/>
                <w:u w:val="single"/>
                <w:lang w:val="en-GB" w:eastAsia="ja-JP"/>
              </w:rPr>
              <w:t>Issue 1-1</w:t>
            </w:r>
            <w:r>
              <w:rPr>
                <w:rFonts w:ascii="Times New Roman" w:hAnsi="Times New Roman" w:eastAsia="MS Gothic" w:cs="Times New Roman"/>
                <w:b/>
                <w:kern w:val="0"/>
                <w:sz w:val="20"/>
                <w:szCs w:val="20"/>
                <w:u w:val="single"/>
                <w:lang w:val="en-GB" w:eastAsia="zh-CN"/>
              </w:rPr>
              <w:t>-1</w:t>
            </w:r>
            <w:r>
              <w:rPr>
                <w:rFonts w:ascii="Times New Roman" w:hAnsi="Times New Roman" w:eastAsia="MS Gothic" w:cs="Times New Roman"/>
                <w:b/>
                <w:kern w:val="0"/>
                <w:sz w:val="20"/>
                <w:szCs w:val="20"/>
                <w:u w:val="single"/>
                <w:lang w:val="en-GB" w:eastAsia="ja-JP"/>
              </w:rPr>
              <w:t xml:space="preserve">: </w:t>
            </w:r>
            <w:r>
              <w:rPr>
                <w:rFonts w:ascii="Times New Roman" w:hAnsi="Times New Roman" w:eastAsia="MS Gothic" w:cs="Times New Roman"/>
                <w:b/>
                <w:kern w:val="0"/>
                <w:sz w:val="20"/>
                <w:szCs w:val="20"/>
                <w:u w:val="single"/>
                <w:lang w:val="en-GB" w:eastAsia="zh-CN"/>
              </w:rPr>
              <w:t>A-MPR for FD-FDD RedCap PC2 UE</w:t>
            </w:r>
          </w:p>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eastAsia="MS Gothic" w:cs="Times New Roman"/>
                <w:b/>
                <w:kern w:val="0"/>
                <w:sz w:val="20"/>
                <w:szCs w:val="20"/>
                <w:lang w:val="en-GB" w:eastAsia="zh-CN"/>
              </w:rPr>
            </w:pPr>
            <w:r>
              <w:rPr>
                <w:rFonts w:hint="eastAsia" w:ascii="Times New Roman" w:hAnsi="Times New Roman" w:eastAsia="MS Gothic" w:cs="Times New Roman"/>
                <w:b/>
                <w:kern w:val="0"/>
                <w:sz w:val="20"/>
                <w:szCs w:val="20"/>
                <w:lang w:val="en-GB" w:eastAsia="zh-CN"/>
              </w:rPr>
              <w:t>Way forward:</w:t>
            </w:r>
          </w:p>
          <w:p>
            <w:pPr>
              <w:keepNext/>
              <w:keepLines/>
              <w:pageBreakBefore w:val="0"/>
              <w:numPr>
                <w:ilvl w:val="0"/>
                <w:numId w:val="7"/>
              </w:numPr>
              <w:kinsoku/>
              <w:wordWrap/>
              <w:overflowPunct/>
              <w:topLinePunct w:val="0"/>
              <w:autoSpaceDE/>
              <w:autoSpaceDN/>
              <w:bidi w:val="0"/>
              <w:adjustRightInd w:val="0"/>
              <w:snapToGrid w:val="0"/>
              <w:spacing w:after="120"/>
              <w:ind w:left="426" w:firstLine="420" w:firstLineChars="0"/>
              <w:textAlignment w:val="auto"/>
              <w:rPr>
                <w:rFonts w:ascii="Times New Roman" w:hAnsi="Times New Roman" w:cs="Times New Roman" w:eastAsiaTheme="minorEastAsia"/>
                <w:b/>
                <w:kern w:val="0"/>
                <w:sz w:val="20"/>
                <w:szCs w:val="20"/>
                <w:u w:val="single"/>
                <w:lang w:val="en-GB" w:eastAsia="zh-CN"/>
              </w:rPr>
            </w:pPr>
            <w:r>
              <w:rPr>
                <w:rFonts w:hint="eastAsia" w:ascii="Times New Roman" w:hAnsi="Times New Roman" w:eastAsia="MS Mincho" w:cs="Times New Roman"/>
                <w:kern w:val="0"/>
                <w:sz w:val="20"/>
                <w:szCs w:val="20"/>
                <w:lang w:val="en-GB" w:eastAsia="en-US" w:bidi="ar-SA"/>
              </w:rPr>
              <w:t>Further</w:t>
            </w:r>
            <w:r>
              <w:rPr>
                <w:rFonts w:hint="eastAsia" w:ascii="Times New Roman" w:hAnsi="Times New Roman" w:cs="Times New Roman" w:eastAsiaTheme="minorEastAsia"/>
                <w:kern w:val="0"/>
                <w:sz w:val="20"/>
                <w:szCs w:val="20"/>
                <w:lang w:val="en-GB" w:eastAsia="zh-CN" w:bidi="ar-SA"/>
              </w:rPr>
              <w:t xml:space="preserve"> discuss whether or not</w:t>
            </w:r>
            <w:bookmarkStart w:id="12" w:name="OLE_LINK60"/>
            <w:r>
              <w:rPr>
                <w:rFonts w:hint="eastAsia" w:ascii="Times New Roman" w:hAnsi="Times New Roman" w:cs="Times New Roman" w:eastAsiaTheme="minorEastAsia"/>
                <w:kern w:val="0"/>
                <w:sz w:val="20"/>
                <w:szCs w:val="20"/>
                <w:lang w:val="en-GB" w:eastAsia="zh-CN" w:bidi="ar-SA"/>
              </w:rPr>
              <w:t xml:space="preserve"> the </w:t>
            </w:r>
            <w:bookmarkStart w:id="13" w:name="OLE_LINK35"/>
            <w:r>
              <w:rPr>
                <w:rFonts w:ascii="Times New Roman" w:hAnsi="Times New Roman" w:eastAsia="MS Mincho" w:cs="Times New Roman"/>
                <w:kern w:val="0"/>
                <w:sz w:val="20"/>
                <w:szCs w:val="20"/>
                <w:lang w:val="en-GB" w:eastAsia="en-US" w:bidi="ar-SA"/>
              </w:rPr>
              <w:t>A-MPR for non-Redcap PC2 UE can be directly re-used for Redcap PC2 UE</w:t>
            </w:r>
            <w:bookmarkEnd w:id="12"/>
            <w:bookmarkEnd w:id="13"/>
          </w:p>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eastAsia="MS Gothic" w:cs="Times New Roman"/>
                <w:b/>
                <w:kern w:val="0"/>
                <w:sz w:val="20"/>
                <w:szCs w:val="20"/>
                <w:u w:val="single"/>
                <w:lang w:val="en-GB" w:eastAsia="zh-CN"/>
              </w:rPr>
            </w:pPr>
            <w:r>
              <w:rPr>
                <w:rFonts w:ascii="Times New Roman" w:hAnsi="Times New Roman" w:eastAsia="MS Gothic" w:cs="Times New Roman"/>
                <w:b/>
                <w:kern w:val="0"/>
                <w:sz w:val="20"/>
                <w:szCs w:val="20"/>
                <w:u w:val="single"/>
                <w:lang w:val="en-GB" w:eastAsia="ja-JP"/>
              </w:rPr>
              <w:t>Issue 1-</w:t>
            </w:r>
            <w:r>
              <w:rPr>
                <w:rFonts w:ascii="Times New Roman" w:hAnsi="Times New Roman" w:eastAsia="MS Gothic" w:cs="Times New Roman"/>
                <w:b/>
                <w:kern w:val="0"/>
                <w:sz w:val="20"/>
                <w:szCs w:val="20"/>
                <w:u w:val="single"/>
                <w:lang w:val="en-GB" w:eastAsia="zh-CN"/>
              </w:rPr>
              <w:t>2-1</w:t>
            </w:r>
            <w:r>
              <w:rPr>
                <w:rFonts w:ascii="Times New Roman" w:hAnsi="Times New Roman" w:eastAsia="MS Gothic" w:cs="Times New Roman"/>
                <w:b/>
                <w:kern w:val="0"/>
                <w:sz w:val="20"/>
                <w:szCs w:val="20"/>
                <w:u w:val="single"/>
                <w:lang w:val="en-GB" w:eastAsia="ja-JP"/>
              </w:rPr>
              <w:t xml:space="preserve">: </w:t>
            </w:r>
            <w:r>
              <w:rPr>
                <w:rFonts w:ascii="Times New Roman" w:hAnsi="Times New Roman" w:eastAsia="MS Gothic" w:cs="Times New Roman"/>
                <w:b/>
                <w:kern w:val="0"/>
                <w:sz w:val="20"/>
                <w:szCs w:val="20"/>
                <w:u w:val="single"/>
                <w:lang w:val="en-GB" w:eastAsia="zh-CN"/>
              </w:rPr>
              <w:t>RSD for FD-FDD RedCap PC2 2Rx UE</w:t>
            </w:r>
          </w:p>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eastAsia="MS Gothic" w:cs="Times New Roman"/>
                <w:b/>
                <w:kern w:val="0"/>
                <w:sz w:val="20"/>
                <w:szCs w:val="20"/>
                <w:lang w:val="en-GB" w:eastAsia="zh-CN"/>
              </w:rPr>
            </w:pPr>
            <w:r>
              <w:rPr>
                <w:rFonts w:hint="eastAsia" w:ascii="Times New Roman" w:hAnsi="Times New Roman" w:cs="Times New Roman" w:eastAsiaTheme="minorEastAsia"/>
                <w:b/>
                <w:kern w:val="0"/>
                <w:sz w:val="20"/>
                <w:szCs w:val="20"/>
                <w:lang w:val="en-GB" w:eastAsia="zh-CN"/>
              </w:rPr>
              <w:t>Online a</w:t>
            </w:r>
            <w:r>
              <w:rPr>
                <w:rFonts w:ascii="Times New Roman" w:hAnsi="Times New Roman" w:eastAsia="MS Gothic" w:cs="Times New Roman"/>
                <w:b/>
                <w:kern w:val="0"/>
                <w:sz w:val="20"/>
                <w:szCs w:val="20"/>
                <w:lang w:val="en-GB" w:eastAsia="zh-CN"/>
              </w:rPr>
              <w:t>greement:</w:t>
            </w:r>
          </w:p>
          <w:p>
            <w:pPr>
              <w:keepNext/>
              <w:keepLines/>
              <w:pageBreakBefore w:val="0"/>
              <w:numPr>
                <w:ilvl w:val="0"/>
                <w:numId w:val="7"/>
              </w:numPr>
              <w:kinsoku/>
              <w:wordWrap/>
              <w:overflowPunct/>
              <w:topLinePunct w:val="0"/>
              <w:autoSpaceDE/>
              <w:autoSpaceDN/>
              <w:bidi w:val="0"/>
              <w:adjustRightInd w:val="0"/>
              <w:snapToGrid w:val="0"/>
              <w:spacing w:after="120"/>
              <w:ind w:left="426" w:firstLine="420" w:firstLineChars="0"/>
              <w:textAlignment w:val="auto"/>
              <w:rPr>
                <w:rFonts w:ascii="Times New Roman" w:hAnsi="Times New Roman" w:cs="Times New Roman" w:eastAsiaTheme="minorEastAsia"/>
                <w:b/>
                <w:kern w:val="0"/>
                <w:sz w:val="20"/>
                <w:szCs w:val="20"/>
                <w:u w:val="single"/>
                <w:lang w:val="en-GB" w:eastAsia="zh-CN"/>
              </w:rPr>
            </w:pPr>
            <w:r>
              <w:rPr>
                <w:rFonts w:ascii="Times New Roman" w:hAnsi="Times New Roman" w:eastAsia="MS Mincho" w:cs="Times New Roman"/>
                <w:kern w:val="0"/>
                <w:sz w:val="20"/>
                <w:szCs w:val="20"/>
                <w:lang w:val="en-GB" w:eastAsia="en-US" w:bidi="ar-SA"/>
              </w:rPr>
              <w:t>RSD for non-RedCap 2Rx PC2 UE can be re-used for RedCap PC2 2Rx UE for the bands, on which RSD requirements for non-RedCap 2Rx PC2 are defined based on 1Tx architecture.</w:t>
            </w:r>
          </w:p>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cs="Times New Roman" w:eastAsiaTheme="minorEastAsia"/>
                <w:b/>
                <w:kern w:val="0"/>
                <w:sz w:val="20"/>
                <w:szCs w:val="20"/>
                <w:u w:val="single"/>
                <w:lang w:val="en-GB" w:eastAsia="zh-CN"/>
              </w:rPr>
            </w:pPr>
            <w:r>
              <w:rPr>
                <w:rFonts w:ascii="Times New Roman" w:hAnsi="Times New Roman" w:eastAsia="MS Gothic" w:cs="Times New Roman"/>
                <w:b/>
                <w:kern w:val="0"/>
                <w:sz w:val="20"/>
                <w:szCs w:val="20"/>
                <w:u w:val="single"/>
                <w:lang w:val="en-GB" w:eastAsia="ja-JP"/>
              </w:rPr>
              <w:t>Issue 1-</w:t>
            </w:r>
            <w:r>
              <w:rPr>
                <w:rFonts w:ascii="Times New Roman" w:hAnsi="Times New Roman" w:eastAsia="MS Gothic" w:cs="Times New Roman"/>
                <w:b/>
                <w:kern w:val="0"/>
                <w:sz w:val="20"/>
                <w:szCs w:val="20"/>
                <w:u w:val="single"/>
                <w:lang w:val="en-GB" w:eastAsia="zh-CN"/>
              </w:rPr>
              <w:t>2-2</w:t>
            </w:r>
            <w:r>
              <w:rPr>
                <w:rFonts w:ascii="Times New Roman" w:hAnsi="Times New Roman" w:eastAsia="MS Gothic" w:cs="Times New Roman"/>
                <w:b/>
                <w:kern w:val="0"/>
                <w:sz w:val="20"/>
                <w:szCs w:val="20"/>
                <w:u w:val="single"/>
                <w:lang w:val="en-GB" w:eastAsia="ja-JP"/>
              </w:rPr>
              <w:t xml:space="preserve">: </w:t>
            </w:r>
            <w:r>
              <w:rPr>
                <w:rFonts w:ascii="Times New Roman" w:hAnsi="Times New Roman" w:eastAsia="MS Gothic" w:cs="Times New Roman"/>
                <w:b/>
                <w:kern w:val="0"/>
                <w:sz w:val="20"/>
                <w:szCs w:val="20"/>
                <w:u w:val="single"/>
                <w:lang w:val="en-GB" w:eastAsia="zh-CN"/>
              </w:rPr>
              <w:t>RSD for FD-FDD RedCap PC2 1Rx UE</w:t>
            </w:r>
          </w:p>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eastAsia="MS Gothic" w:cs="Times New Roman"/>
                <w:b/>
                <w:kern w:val="0"/>
                <w:sz w:val="20"/>
                <w:szCs w:val="20"/>
                <w:lang w:val="en-GB" w:eastAsia="zh-CN"/>
              </w:rPr>
            </w:pPr>
            <w:r>
              <w:rPr>
                <w:rFonts w:hint="eastAsia" w:ascii="Times New Roman" w:hAnsi="Times New Roman" w:eastAsia="MS Gothic" w:cs="Times New Roman"/>
                <w:b/>
                <w:kern w:val="0"/>
                <w:sz w:val="20"/>
                <w:szCs w:val="20"/>
                <w:lang w:val="en-GB" w:eastAsia="zh-CN"/>
              </w:rPr>
              <w:t>Way forward:</w:t>
            </w:r>
          </w:p>
          <w:p>
            <w:pPr>
              <w:keepNext/>
              <w:keepLines/>
              <w:pageBreakBefore w:val="0"/>
              <w:numPr>
                <w:ilvl w:val="0"/>
                <w:numId w:val="7"/>
              </w:numPr>
              <w:kinsoku/>
              <w:wordWrap/>
              <w:overflowPunct/>
              <w:topLinePunct w:val="0"/>
              <w:autoSpaceDE/>
              <w:autoSpaceDN/>
              <w:bidi w:val="0"/>
              <w:adjustRightInd w:val="0"/>
              <w:snapToGrid w:val="0"/>
              <w:spacing w:after="120"/>
              <w:ind w:left="426" w:firstLine="420" w:firstLineChars="0"/>
              <w:textAlignment w:val="auto"/>
              <w:rPr>
                <w:rFonts w:ascii="Times New Roman" w:hAnsi="Times New Roman" w:cs="Times New Roman" w:eastAsiaTheme="minorEastAsia"/>
                <w:b/>
                <w:kern w:val="0"/>
                <w:sz w:val="20"/>
                <w:szCs w:val="20"/>
                <w:u w:val="single"/>
                <w:lang w:val="en-GB" w:eastAsia="zh-CN"/>
              </w:rPr>
            </w:pPr>
            <w:r>
              <w:rPr>
                <w:rFonts w:hint="eastAsia" w:ascii="Times New Roman" w:hAnsi="Times New Roman" w:cs="Times New Roman" w:eastAsiaTheme="minorEastAsia"/>
                <w:kern w:val="0"/>
                <w:sz w:val="20"/>
                <w:szCs w:val="20"/>
                <w:lang w:val="en-GB" w:eastAsia="zh-CN" w:bidi="ar-SA"/>
              </w:rPr>
              <w:t xml:space="preserve">Further </w:t>
            </w:r>
            <w:r>
              <w:rPr>
                <w:rFonts w:hint="eastAsia" w:ascii="Times New Roman" w:hAnsi="Times New Roman" w:eastAsia="MS Mincho" w:cs="Times New Roman"/>
                <w:kern w:val="0"/>
                <w:sz w:val="20"/>
                <w:szCs w:val="20"/>
                <w:lang w:val="en-GB" w:eastAsia="en-US" w:bidi="ar-SA"/>
              </w:rPr>
              <w:t>discuss</w:t>
            </w:r>
            <w:r>
              <w:rPr>
                <w:rFonts w:hint="eastAsia" w:ascii="Times New Roman" w:hAnsi="Times New Roman" w:cs="Times New Roman" w:eastAsiaTheme="minorEastAsia"/>
                <w:kern w:val="0"/>
                <w:sz w:val="20"/>
                <w:szCs w:val="20"/>
                <w:lang w:val="en-GB" w:eastAsia="zh-CN" w:bidi="ar-SA"/>
              </w:rPr>
              <w:t xml:space="preserve"> whether or not the</w:t>
            </w:r>
            <w:r>
              <w:rPr>
                <w:rFonts w:ascii="Times New Roman" w:hAnsi="Times New Roman" w:eastAsia="MS Mincho" w:cs="Times New Roman"/>
                <w:kern w:val="0"/>
                <w:sz w:val="20"/>
                <w:szCs w:val="20"/>
                <w:lang w:val="en-GB" w:eastAsia="en-US" w:bidi="ar-SA"/>
              </w:rPr>
              <w:t xml:space="preserve"> </w:t>
            </w:r>
            <w:bookmarkStart w:id="14" w:name="OLE_LINK79"/>
            <w:bookmarkStart w:id="15" w:name="OLE_LINK78"/>
            <w:r>
              <w:rPr>
                <w:rFonts w:ascii="Times New Roman" w:hAnsi="Times New Roman" w:eastAsia="MS Mincho" w:cs="Times New Roman"/>
                <w:kern w:val="0"/>
                <w:sz w:val="20"/>
                <w:szCs w:val="20"/>
                <w:lang w:val="en-GB" w:eastAsia="en-US" w:bidi="ar-SA"/>
              </w:rPr>
              <w:t xml:space="preserve">Single Rx antenna port </w:t>
            </w:r>
            <w:bookmarkStart w:id="16" w:name="OLE_LINK51"/>
            <w:r>
              <w:rPr>
                <w:rFonts w:ascii="Times New Roman" w:hAnsi="Times New Roman" w:eastAsia="MS Mincho" w:cs="Times New Roman"/>
                <w:kern w:val="0"/>
                <w:sz w:val="20"/>
                <w:szCs w:val="20"/>
                <w:lang w:val="en-GB" w:eastAsia="en-US" w:bidi="ar-SA"/>
              </w:rPr>
              <w:t xml:space="preserve">RSD allowance </w:t>
            </w:r>
            <w:bookmarkEnd w:id="14"/>
            <w:r>
              <w:rPr>
                <w:rFonts w:ascii="Times New Roman" w:hAnsi="Times New Roman" w:eastAsia="MS Mincho" w:cs="Times New Roman"/>
                <w:kern w:val="0"/>
                <w:sz w:val="20"/>
                <w:szCs w:val="20"/>
                <w:lang w:val="en-GB" w:eastAsia="en-US" w:bidi="ar-SA"/>
              </w:rPr>
              <w:t>for RedCap PC3 UE can be re-used for RedCap PC2 UE</w:t>
            </w:r>
            <w:bookmarkEnd w:id="15"/>
            <w:bookmarkEnd w:id="16"/>
          </w:p>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eastAsia="MS Gothic" w:cs="Times New Roman"/>
                <w:b/>
                <w:kern w:val="0"/>
                <w:sz w:val="20"/>
                <w:szCs w:val="20"/>
                <w:u w:val="single"/>
                <w:lang w:val="en-GB" w:eastAsia="zh-CN"/>
              </w:rPr>
            </w:pPr>
            <w:r>
              <w:rPr>
                <w:rFonts w:ascii="Times New Roman" w:hAnsi="Times New Roman" w:eastAsia="MS Gothic" w:cs="Times New Roman"/>
                <w:b/>
                <w:kern w:val="0"/>
                <w:sz w:val="20"/>
                <w:szCs w:val="20"/>
                <w:u w:val="single"/>
                <w:lang w:val="en-GB" w:eastAsia="ja-JP"/>
              </w:rPr>
              <w:t>Issue 1-</w:t>
            </w:r>
            <w:r>
              <w:rPr>
                <w:rFonts w:ascii="Times New Roman" w:hAnsi="Times New Roman" w:eastAsia="MS Gothic" w:cs="Times New Roman"/>
                <w:b/>
                <w:kern w:val="0"/>
                <w:sz w:val="20"/>
                <w:szCs w:val="20"/>
                <w:u w:val="single"/>
                <w:lang w:val="en-GB" w:eastAsia="zh-CN"/>
              </w:rPr>
              <w:t>3-1</w:t>
            </w:r>
            <w:r>
              <w:rPr>
                <w:rFonts w:ascii="Times New Roman" w:hAnsi="Times New Roman" w:eastAsia="MS Gothic" w:cs="Times New Roman"/>
                <w:b/>
                <w:kern w:val="0"/>
                <w:sz w:val="20"/>
                <w:szCs w:val="20"/>
                <w:u w:val="single"/>
                <w:lang w:val="en-GB" w:eastAsia="ja-JP"/>
              </w:rPr>
              <w:t xml:space="preserve">: </w:t>
            </w:r>
            <w:r>
              <w:rPr>
                <w:rFonts w:ascii="Times New Roman" w:hAnsi="Times New Roman" w:eastAsia="MS Gothic" w:cs="Times New Roman"/>
                <w:b/>
                <w:kern w:val="0"/>
                <w:sz w:val="20"/>
                <w:szCs w:val="20"/>
                <w:u w:val="single"/>
                <w:lang w:val="en-GB" w:eastAsia="zh-CN"/>
              </w:rPr>
              <w:t>RedCap PC2 UE for sensor and camera</w:t>
            </w:r>
          </w:p>
          <w:p>
            <w:pPr>
              <w:keepNext/>
              <w:keepLines/>
              <w:pageBreakBefore w:val="0"/>
              <w:kinsoku/>
              <w:wordWrap/>
              <w:overflowPunct/>
              <w:topLinePunct w:val="0"/>
              <w:autoSpaceDE/>
              <w:autoSpaceDN/>
              <w:bidi w:val="0"/>
              <w:adjustRightInd w:val="0"/>
              <w:snapToGrid w:val="0"/>
              <w:spacing w:beforeLines="-2147483648" w:after="120" w:afterLines="-2147483648" w:line="240" w:lineRule="auto"/>
              <w:jc w:val="left"/>
              <w:textAlignment w:val="auto"/>
              <w:rPr>
                <w:rFonts w:ascii="Times New Roman" w:hAnsi="Times New Roman" w:eastAsia="MS Gothic" w:cs="Times New Roman"/>
                <w:b/>
                <w:kern w:val="0"/>
                <w:sz w:val="20"/>
                <w:szCs w:val="20"/>
                <w:lang w:val="en-GB" w:eastAsia="zh-CN"/>
              </w:rPr>
            </w:pPr>
            <w:r>
              <w:rPr>
                <w:rFonts w:hint="eastAsia" w:ascii="Times New Roman" w:hAnsi="Times New Roman" w:cs="Times New Roman" w:eastAsiaTheme="minorEastAsia"/>
                <w:b/>
                <w:kern w:val="0"/>
                <w:sz w:val="20"/>
                <w:szCs w:val="20"/>
                <w:lang w:val="en-GB" w:eastAsia="zh-CN"/>
              </w:rPr>
              <w:t>Online a</w:t>
            </w:r>
            <w:r>
              <w:rPr>
                <w:rFonts w:ascii="Times New Roman" w:hAnsi="Times New Roman" w:eastAsia="MS Gothic" w:cs="Times New Roman"/>
                <w:b/>
                <w:kern w:val="0"/>
                <w:sz w:val="20"/>
                <w:szCs w:val="20"/>
                <w:lang w:val="en-GB" w:eastAsia="zh-CN"/>
              </w:rPr>
              <w:t>greement:</w:t>
            </w:r>
          </w:p>
          <w:p>
            <w:pPr>
              <w:keepNext/>
              <w:keepLines/>
              <w:pageBreakBefore w:val="0"/>
              <w:numPr>
                <w:ilvl w:val="0"/>
                <w:numId w:val="7"/>
              </w:numPr>
              <w:kinsoku/>
              <w:wordWrap/>
              <w:overflowPunct/>
              <w:topLinePunct w:val="0"/>
              <w:autoSpaceDE/>
              <w:autoSpaceDN/>
              <w:bidi w:val="0"/>
              <w:adjustRightInd w:val="0"/>
              <w:snapToGrid w:val="0"/>
              <w:spacing w:after="120"/>
              <w:ind w:left="426" w:firstLine="420" w:firstLineChars="0"/>
              <w:textAlignment w:val="auto"/>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RedCap PC2 UE is feasible for some form factors, e.g., sensor and camera</w:t>
            </w:r>
          </w:p>
          <w:p>
            <w:pPr>
              <w:keepNext/>
              <w:keepLines/>
              <w:pageBreakBefore w:val="0"/>
              <w:numPr>
                <w:ilvl w:val="0"/>
                <w:numId w:val="7"/>
              </w:numPr>
              <w:kinsoku/>
              <w:wordWrap/>
              <w:overflowPunct/>
              <w:topLinePunct w:val="0"/>
              <w:autoSpaceDE/>
              <w:autoSpaceDN/>
              <w:bidi w:val="0"/>
              <w:adjustRightInd w:val="0"/>
              <w:snapToGrid w:val="0"/>
              <w:spacing w:after="120"/>
              <w:ind w:left="426" w:firstLine="420" w:firstLineChars="0"/>
              <w:textAlignment w:val="auto"/>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FFS on whether RedCap PC2 UE is feasible for wearable</w:t>
            </w:r>
          </w:p>
          <w:p>
            <w:pPr>
              <w:keepNext/>
              <w:keepLines/>
              <w:pageBreakBefore w:val="0"/>
              <w:numPr>
                <w:ilvl w:val="0"/>
                <w:numId w:val="7"/>
              </w:numPr>
              <w:kinsoku/>
              <w:wordWrap/>
              <w:overflowPunct/>
              <w:topLinePunct w:val="0"/>
              <w:autoSpaceDE/>
              <w:autoSpaceDN/>
              <w:bidi w:val="0"/>
              <w:adjustRightInd w:val="0"/>
              <w:snapToGrid w:val="0"/>
              <w:spacing w:after="120"/>
              <w:ind w:left="426" w:firstLine="420" w:firstLineChars="0"/>
              <w:textAlignment w:val="auto"/>
              <w:rPr>
                <w:rFonts w:hint="eastAsia" w:cs="Times New Roman"/>
                <w:i w:val="0"/>
                <w:iCs w:val="0"/>
                <w:sz w:val="20"/>
                <w:szCs w:val="20"/>
                <w:highlight w:val="none"/>
                <w:vertAlign w:val="baseline"/>
                <w:lang w:val="en-US" w:eastAsia="zh-CN"/>
              </w:rPr>
            </w:pPr>
            <w:r>
              <w:rPr>
                <w:rFonts w:ascii="Times New Roman" w:hAnsi="Times New Roman" w:eastAsia="MS Mincho" w:cs="Times New Roman"/>
                <w:kern w:val="0"/>
                <w:sz w:val="20"/>
                <w:szCs w:val="20"/>
                <w:lang w:val="en-GB" w:eastAsia="en-US" w:bidi="ar-SA"/>
              </w:rPr>
              <w:t>FFS on whether the form factor for RedCap will be explicitly listed in the specification</w:t>
            </w:r>
          </w:p>
        </w:tc>
      </w:tr>
    </w:tbl>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 </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In terms of the above agreements, before conclusion on enabling HPUE including PC2 for RedCap in the band agnostic way, several open issues should be solved first.</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In our understanding, the previous discussions were quite general since the supported FDD band for </w:t>
      </w:r>
      <w:bookmarkStart w:id="17" w:name="OLE_LINK30"/>
      <w:r>
        <w:rPr>
          <w:rFonts w:hint="eastAsia" w:cs="Times New Roman"/>
          <w:i w:val="0"/>
          <w:iCs w:val="0"/>
          <w:sz w:val="20"/>
          <w:szCs w:val="20"/>
          <w:highlight w:val="none"/>
          <w:lang w:val="en-US" w:eastAsia="zh-CN"/>
        </w:rPr>
        <w:t>RedCap PC2 UE</w:t>
      </w:r>
      <w:bookmarkEnd w:id="17"/>
      <w:r>
        <w:rPr>
          <w:rFonts w:hint="eastAsia" w:cs="Times New Roman"/>
          <w:i w:val="0"/>
          <w:iCs w:val="0"/>
          <w:sz w:val="20"/>
          <w:szCs w:val="20"/>
          <w:highlight w:val="none"/>
          <w:lang w:val="en-US" w:eastAsia="zh-CN"/>
        </w:rPr>
        <w:t xml:space="preserve"> are not defined although there were several requested band captured in the initial proposed WID[1]. </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b/>
          <w:bCs/>
          <w:i/>
          <w:iCs/>
          <w:sz w:val="20"/>
          <w:szCs w:val="20"/>
          <w:lang w:val="en-US" w:eastAsia="zh-CN"/>
        </w:rPr>
      </w:pPr>
      <w:bookmarkStart w:id="18" w:name="OLE_LINK2"/>
      <w:r>
        <w:rPr>
          <w:rFonts w:hint="eastAsia" w:eastAsia="宋体"/>
          <w:b/>
          <w:bCs/>
          <w:i/>
          <w:iCs/>
          <w:sz w:val="20"/>
          <w:szCs w:val="20"/>
          <w:lang w:val="en-US" w:eastAsia="zh-CN"/>
        </w:rPr>
        <w:t>Observation</w:t>
      </w:r>
      <w:r>
        <w:rPr>
          <w:rFonts w:hint="eastAsia"/>
          <w:b/>
          <w:bCs/>
          <w:i/>
          <w:iCs/>
          <w:sz w:val="20"/>
          <w:szCs w:val="20"/>
          <w:lang w:val="en-US" w:eastAsia="zh-CN"/>
        </w:rPr>
        <w:t xml:space="preserve"> 1</w:t>
      </w:r>
      <w:r>
        <w:rPr>
          <w:rFonts w:hint="eastAsia" w:eastAsia="宋体"/>
          <w:b/>
          <w:bCs/>
          <w:i/>
          <w:iCs/>
          <w:sz w:val="20"/>
          <w:szCs w:val="20"/>
          <w:lang w:val="en-US" w:eastAsia="zh-CN"/>
        </w:rPr>
        <w:t xml:space="preserve">. </w:t>
      </w:r>
      <w:r>
        <w:rPr>
          <w:rFonts w:hint="eastAsia"/>
          <w:b/>
          <w:bCs/>
          <w:i/>
          <w:iCs/>
          <w:sz w:val="20"/>
          <w:szCs w:val="20"/>
          <w:lang w:val="en-US" w:eastAsia="zh-CN"/>
        </w:rPr>
        <w:t xml:space="preserve">No discussion on the supported FDD bands for </w:t>
      </w:r>
      <w:r>
        <w:rPr>
          <w:rFonts w:hint="eastAsia" w:cs="Times New Roman"/>
          <w:b/>
          <w:bCs/>
          <w:i/>
          <w:iCs/>
          <w:sz w:val="20"/>
          <w:szCs w:val="20"/>
          <w:lang w:val="en-US" w:eastAsia="zh-CN"/>
        </w:rPr>
        <w:t>RedCap PC2 UE.</w:t>
      </w:r>
    </w:p>
    <w:bookmarkEnd w:id="18"/>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 w:val="20"/>
          <w:szCs w:val="20"/>
          <w:lang w:val="en-US" w:eastAsia="zh-CN"/>
        </w:rPr>
      </w:pPr>
      <w:r>
        <w:rPr>
          <w:rFonts w:hint="eastAsia" w:cs="Times New Roman"/>
          <w:i w:val="0"/>
          <w:iCs w:val="0"/>
          <w:sz w:val="20"/>
          <w:szCs w:val="20"/>
          <w:highlight w:val="none"/>
          <w:lang w:val="en-US" w:eastAsia="zh-CN"/>
        </w:rPr>
        <w:t xml:space="preserve">As we discussed in our contributions [6], </w:t>
      </w:r>
      <w:r>
        <w:rPr>
          <w:rFonts w:hint="eastAsia"/>
          <w:sz w:val="20"/>
          <w:szCs w:val="20"/>
          <w:lang w:val="en-US" w:eastAsia="zh-CN"/>
        </w:rPr>
        <w:t xml:space="preserve">For FD-FDD band, there is a ongoing basket WID, i.e. </w:t>
      </w:r>
      <w:r>
        <w:rPr>
          <w:rFonts w:hint="eastAsia" w:eastAsia="宋体"/>
          <w:b w:val="0"/>
          <w:bCs w:val="0"/>
          <w:i w:val="0"/>
          <w:iCs w:val="0"/>
          <w:sz w:val="20"/>
          <w:szCs w:val="20"/>
          <w:highlight w:val="none"/>
          <w:lang w:val="en-US" w:eastAsia="zh-CN"/>
        </w:rPr>
        <w:t xml:space="preserve">HPUE_NR_FR1_FDD_R18 basket </w:t>
      </w:r>
      <w:r>
        <w:rPr>
          <w:rFonts w:hint="eastAsia"/>
          <w:sz w:val="20"/>
          <w:szCs w:val="20"/>
          <w:lang w:val="en-US" w:eastAsia="zh-CN"/>
        </w:rPr>
        <w:t>[7] to introduce some PC2 FDD band, in which A-MPR and RSD requirements are discussed including 1Tx and 2Tx architecture. Currently, there are FDD bands of n8, n5, n28, n26, n25, n66, n71, n85, n2, n13 included in basket WID, that is not all the FDD band supports PC2.</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b/>
          <w:bCs/>
          <w:i/>
          <w:iCs/>
          <w:sz w:val="20"/>
          <w:szCs w:val="20"/>
          <w:lang w:val="en-US" w:eastAsia="zh-CN"/>
        </w:rPr>
      </w:pPr>
      <w:bookmarkStart w:id="19" w:name="OLE_LINK29"/>
      <w:r>
        <w:rPr>
          <w:rFonts w:hint="eastAsia" w:eastAsia="宋体"/>
          <w:b/>
          <w:bCs/>
          <w:i/>
          <w:iCs/>
          <w:sz w:val="20"/>
          <w:szCs w:val="20"/>
          <w:lang w:val="en-US" w:eastAsia="zh-CN"/>
        </w:rPr>
        <w:t>Observation</w:t>
      </w:r>
      <w:r>
        <w:rPr>
          <w:rFonts w:hint="eastAsia"/>
          <w:b/>
          <w:bCs/>
          <w:i/>
          <w:iCs/>
          <w:sz w:val="20"/>
          <w:szCs w:val="20"/>
          <w:lang w:val="en-US" w:eastAsia="zh-CN"/>
        </w:rPr>
        <w:t xml:space="preserve"> 2</w:t>
      </w:r>
      <w:r>
        <w:rPr>
          <w:rFonts w:hint="eastAsia" w:eastAsia="宋体"/>
          <w:b/>
          <w:bCs/>
          <w:i/>
          <w:iCs/>
          <w:sz w:val="20"/>
          <w:szCs w:val="20"/>
          <w:lang w:val="en-US" w:eastAsia="zh-CN"/>
        </w:rPr>
        <w:t xml:space="preserve">. Several (Not all) FDD bands support PC2 which are included in </w:t>
      </w:r>
      <w:r>
        <w:rPr>
          <w:rFonts w:hint="eastAsia" w:eastAsia="宋体"/>
          <w:b/>
          <w:bCs/>
          <w:i/>
          <w:iCs/>
          <w:sz w:val="20"/>
          <w:szCs w:val="20"/>
          <w:lang w:eastAsia="zh-CN"/>
        </w:rPr>
        <w:t>HPUE_NR_FR1_FDD_R18</w:t>
      </w:r>
      <w:r>
        <w:rPr>
          <w:rFonts w:hint="eastAsia" w:eastAsia="宋体"/>
          <w:b/>
          <w:bCs/>
          <w:i/>
          <w:iCs/>
          <w:sz w:val="20"/>
          <w:szCs w:val="20"/>
          <w:lang w:val="en-US" w:eastAsia="zh-CN"/>
        </w:rPr>
        <w:t xml:space="preserve"> basket WID</w:t>
      </w:r>
    </w:p>
    <w:bookmarkEnd w:id="19"/>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cs="Times New Roman"/>
          <w:i w:val="0"/>
          <w:iCs w:val="0"/>
          <w:sz w:val="20"/>
          <w:szCs w:val="20"/>
          <w:highlight w:val="none"/>
          <w:lang w:val="en-US" w:eastAsia="zh-CN"/>
        </w:rPr>
      </w:pPr>
      <w:r>
        <w:rPr>
          <w:rFonts w:hint="eastAsia" w:cs="Times New Roman"/>
          <w:i w:val="0"/>
          <w:iCs w:val="0"/>
          <w:sz w:val="20"/>
          <w:szCs w:val="20"/>
          <w:highlight w:val="none"/>
          <w:lang w:val="en-US" w:eastAsia="zh-CN"/>
        </w:rPr>
        <w:t>For PC2 FDD RedCap UE, there are two options on the supported bands:</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b w:val="0"/>
          <w:bCs w:val="0"/>
          <w:i w:val="0"/>
          <w:iCs w:val="0"/>
          <w:sz w:val="20"/>
          <w:szCs w:val="20"/>
          <w:highlight w:val="none"/>
          <w:lang w:val="en-US" w:eastAsia="zh-CN"/>
        </w:rPr>
      </w:pPr>
      <w:bookmarkStart w:id="20" w:name="OLE_LINK26"/>
      <w:r>
        <w:rPr>
          <w:rFonts w:hint="eastAsia" w:cs="Times New Roman"/>
          <w:i w:val="0"/>
          <w:iCs w:val="0"/>
          <w:sz w:val="20"/>
          <w:szCs w:val="20"/>
          <w:highlight w:val="none"/>
          <w:lang w:val="en-US" w:eastAsia="zh-CN"/>
        </w:rPr>
        <w:t>Option 1.</w:t>
      </w:r>
      <w:bookmarkStart w:id="21" w:name="OLE_LINK32"/>
      <w:r>
        <w:rPr>
          <w:rFonts w:hint="eastAsia" w:cs="Times New Roman"/>
          <w:i w:val="0"/>
          <w:iCs w:val="0"/>
          <w:sz w:val="20"/>
          <w:szCs w:val="20"/>
          <w:highlight w:val="none"/>
          <w:lang w:val="en-US" w:eastAsia="zh-CN"/>
        </w:rPr>
        <w:t xml:space="preserve"> Subset of the supported bands defined </w:t>
      </w:r>
      <w:bookmarkStart w:id="22" w:name="OLE_LINK31"/>
      <w:r>
        <w:rPr>
          <w:rFonts w:hint="eastAsia" w:cs="Times New Roman"/>
          <w:i w:val="0"/>
          <w:iCs w:val="0"/>
          <w:sz w:val="20"/>
          <w:szCs w:val="20"/>
          <w:highlight w:val="none"/>
          <w:lang w:val="en-US" w:eastAsia="zh-CN"/>
        </w:rPr>
        <w:t xml:space="preserve">in </w:t>
      </w:r>
      <w:r>
        <w:rPr>
          <w:rFonts w:hint="eastAsia" w:eastAsia="宋体"/>
          <w:b w:val="0"/>
          <w:bCs w:val="0"/>
          <w:i w:val="0"/>
          <w:iCs w:val="0"/>
          <w:sz w:val="20"/>
          <w:szCs w:val="20"/>
          <w:highlight w:val="none"/>
          <w:lang w:val="en-US" w:eastAsia="zh-CN"/>
        </w:rPr>
        <w:t>HPUE_NR_FR1_FDD_R18 basket WID</w:t>
      </w:r>
      <w:bookmarkEnd w:id="21"/>
    </w:p>
    <w:bookmarkEnd w:id="20"/>
    <w:bookmarkEnd w:id="22"/>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b w:val="0"/>
          <w:bCs w:val="0"/>
          <w:i w:val="0"/>
          <w:iCs w:val="0"/>
          <w:sz w:val="20"/>
          <w:szCs w:val="20"/>
          <w:highlight w:val="none"/>
          <w:lang w:val="en-US" w:eastAsia="zh-CN"/>
        </w:rPr>
      </w:pPr>
      <w:r>
        <w:rPr>
          <w:rFonts w:hint="eastAsia" w:cs="Times New Roman"/>
          <w:i w:val="0"/>
          <w:iCs w:val="0"/>
          <w:sz w:val="20"/>
          <w:szCs w:val="20"/>
          <w:highlight w:val="none"/>
          <w:lang w:val="en-US" w:eastAsia="zh-CN"/>
        </w:rPr>
        <w:t xml:space="preserve">Option 2. Different bands with the bands defined in </w:t>
      </w:r>
      <w:r>
        <w:rPr>
          <w:rFonts w:hint="eastAsia" w:eastAsia="宋体"/>
          <w:b w:val="0"/>
          <w:bCs w:val="0"/>
          <w:i w:val="0"/>
          <w:iCs w:val="0"/>
          <w:sz w:val="20"/>
          <w:szCs w:val="20"/>
          <w:highlight w:val="none"/>
          <w:lang w:val="en-US" w:eastAsia="zh-CN"/>
        </w:rPr>
        <w:t>HPUE_NR_FR1_FDD_R18 basket WID</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Some of the UE RF requirements such as A-MPR are highly related to the specific bands, so we think it is important to define the supported FDD bands for PC2 RedCap UE.</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val="0"/>
          <w:bCs w:val="0"/>
          <w:i w:val="0"/>
          <w:iCs w:val="0"/>
          <w:sz w:val="20"/>
          <w:szCs w:val="20"/>
          <w:highlight w:val="none"/>
          <w:lang w:val="en-US" w:eastAsia="zh-CN"/>
        </w:rPr>
      </w:pPr>
      <w:r>
        <w:rPr>
          <w:rFonts w:hint="eastAsia"/>
          <w:b w:val="0"/>
          <w:bCs w:val="0"/>
          <w:i w:val="0"/>
          <w:iCs w:val="0"/>
          <w:sz w:val="20"/>
          <w:szCs w:val="20"/>
          <w:highlight w:val="none"/>
          <w:lang w:val="en-US" w:eastAsia="zh-CN"/>
        </w:rPr>
        <w:t xml:space="preserve">For option 1, we believe the A-MPR results of </w:t>
      </w:r>
      <w:bookmarkStart w:id="23" w:name="OLE_LINK59"/>
      <w:r>
        <w:rPr>
          <w:rFonts w:hint="eastAsia"/>
          <w:b w:val="0"/>
          <w:bCs w:val="0"/>
          <w:i w:val="0"/>
          <w:iCs w:val="0"/>
          <w:sz w:val="20"/>
          <w:szCs w:val="20"/>
          <w:highlight w:val="none"/>
          <w:lang w:val="en-US" w:eastAsia="zh-CN"/>
        </w:rPr>
        <w:t>Non-</w:t>
      </w:r>
      <w:bookmarkStart w:id="24" w:name="OLE_LINK58"/>
      <w:r>
        <w:rPr>
          <w:rFonts w:hint="eastAsia"/>
          <w:b w:val="0"/>
          <w:bCs w:val="0"/>
          <w:i w:val="0"/>
          <w:iCs w:val="0"/>
          <w:sz w:val="20"/>
          <w:szCs w:val="20"/>
          <w:highlight w:val="none"/>
          <w:lang w:val="en-US" w:eastAsia="zh-CN"/>
        </w:rPr>
        <w:t>RedCap PC2 FDD</w:t>
      </w:r>
      <w:bookmarkEnd w:id="23"/>
      <w:bookmarkEnd w:id="24"/>
      <w:r>
        <w:rPr>
          <w:rFonts w:hint="eastAsia"/>
          <w:b w:val="0"/>
          <w:bCs w:val="0"/>
          <w:i w:val="0"/>
          <w:iCs w:val="0"/>
          <w:sz w:val="20"/>
          <w:szCs w:val="20"/>
          <w:highlight w:val="none"/>
          <w:lang w:val="en-US" w:eastAsia="zh-CN"/>
        </w:rPr>
        <w:t xml:space="preserve"> can be directly re-used for RedCap PC2 FDD, we don</w:t>
      </w:r>
      <w:r>
        <w:rPr>
          <w:rFonts w:hint="default"/>
          <w:b w:val="0"/>
          <w:bCs w:val="0"/>
          <w:i w:val="0"/>
          <w:iCs w:val="0"/>
          <w:sz w:val="20"/>
          <w:szCs w:val="20"/>
          <w:highlight w:val="none"/>
          <w:lang w:val="en-US" w:eastAsia="zh-CN"/>
        </w:rPr>
        <w:t>’</w:t>
      </w:r>
      <w:r>
        <w:rPr>
          <w:rFonts w:hint="eastAsia"/>
          <w:b w:val="0"/>
          <w:bCs w:val="0"/>
          <w:i w:val="0"/>
          <w:iCs w:val="0"/>
          <w:sz w:val="20"/>
          <w:szCs w:val="20"/>
          <w:highlight w:val="none"/>
          <w:lang w:val="en-US" w:eastAsia="zh-CN"/>
        </w:rPr>
        <w:t>t think there is need to redo the A-MPR evaluation due to the A-SEM/A-SE requirements are the same for both Non-RedCap PC2 FDD band and RedCap PC2 FDD band.</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eastAsia="宋体" w:cs="Times New Roman"/>
          <w:kern w:val="0"/>
          <w:sz w:val="20"/>
          <w:szCs w:val="20"/>
          <w:lang w:val="en-US" w:eastAsia="zh-CN" w:bidi="ar-SA"/>
        </w:rPr>
      </w:pPr>
      <w:r>
        <w:rPr>
          <w:rFonts w:hint="eastAsia"/>
          <w:b w:val="0"/>
          <w:bCs w:val="0"/>
          <w:i w:val="0"/>
          <w:iCs w:val="0"/>
          <w:sz w:val="20"/>
          <w:szCs w:val="20"/>
          <w:highlight w:val="none"/>
          <w:lang w:val="en-US" w:eastAsia="zh-CN"/>
        </w:rPr>
        <w:t>But for option 2, if RAN4 goes two</w:t>
      </w:r>
      <w:bookmarkStart w:id="25" w:name="OLE_LINK33"/>
      <w:r>
        <w:rPr>
          <w:rFonts w:hint="eastAsia"/>
          <w:b w:val="0"/>
          <w:bCs w:val="0"/>
          <w:i w:val="0"/>
          <w:iCs w:val="0"/>
          <w:sz w:val="20"/>
          <w:szCs w:val="20"/>
          <w:highlight w:val="none"/>
          <w:lang w:val="en-US" w:eastAsia="zh-CN"/>
        </w:rPr>
        <w:t xml:space="preserve"> separated WIDs</w:t>
      </w:r>
      <w:bookmarkEnd w:id="25"/>
      <w:r>
        <w:rPr>
          <w:rFonts w:hint="eastAsia"/>
          <w:b w:val="0"/>
          <w:bCs w:val="0"/>
          <w:i w:val="0"/>
          <w:iCs w:val="0"/>
          <w:sz w:val="20"/>
          <w:szCs w:val="20"/>
          <w:highlight w:val="none"/>
          <w:lang w:val="en-US" w:eastAsia="zh-CN"/>
        </w:rPr>
        <w:t xml:space="preserve">, one is for PC2 RedCap UE, and the other one is for PC2 FDD(the existing one), then we should avoid the overlapping works for the same band due to bands may be requested in the two  separated WIDs in different meeting. Nevertheless, </w:t>
      </w:r>
      <w:bookmarkStart w:id="26" w:name="OLE_LINK61"/>
      <w:r>
        <w:rPr>
          <w:rFonts w:hint="eastAsia"/>
          <w:b w:val="0"/>
          <w:bCs w:val="0"/>
          <w:i w:val="0"/>
          <w:iCs w:val="0"/>
          <w:sz w:val="20"/>
          <w:szCs w:val="20"/>
          <w:highlight w:val="none"/>
          <w:lang w:val="en-US" w:eastAsia="zh-CN"/>
        </w:rPr>
        <w:t>for the same PC2 FDD band</w:t>
      </w:r>
      <w:bookmarkEnd w:id="26"/>
      <w:r>
        <w:rPr>
          <w:rFonts w:hint="eastAsia"/>
          <w:b w:val="0"/>
          <w:bCs w:val="0"/>
          <w:i w:val="0"/>
          <w:iCs w:val="0"/>
          <w:sz w:val="20"/>
          <w:szCs w:val="20"/>
          <w:highlight w:val="none"/>
          <w:lang w:val="en-US" w:eastAsia="zh-CN"/>
        </w:rPr>
        <w:t xml:space="preserve">, we think </w:t>
      </w:r>
      <w:r>
        <w:rPr>
          <w:rFonts w:ascii="Times New Roman" w:hAnsi="Times New Roman" w:eastAsia="MS Mincho" w:cs="Times New Roman"/>
          <w:kern w:val="0"/>
          <w:sz w:val="20"/>
          <w:szCs w:val="20"/>
          <w:lang w:val="en-GB" w:eastAsia="en-US" w:bidi="ar-SA"/>
        </w:rPr>
        <w:t>A-MPR for non-Redcap PC2 UE can be directly re-used for Redcap PC2 UE</w:t>
      </w:r>
      <w:r>
        <w:rPr>
          <w:rFonts w:hint="eastAsia" w:eastAsia="宋体" w:cs="Times New Roman"/>
          <w:kern w:val="0"/>
          <w:sz w:val="20"/>
          <w:szCs w:val="20"/>
          <w:lang w:val="en-US" w:eastAsia="zh-CN" w:bidi="ar-SA"/>
        </w:rPr>
        <w:t>. Therefore, we have the following proposal:</w:t>
      </w:r>
    </w:p>
    <w:p>
      <w:pPr>
        <w:keepNext/>
        <w:keepLines/>
        <w:pageBreakBefore w:val="0"/>
        <w:numPr>
          <w:ilvl w:val="-1"/>
          <w:numId w:val="0"/>
        </w:numPr>
        <w:kinsoku/>
        <w:wordWrap/>
        <w:overflowPunct/>
        <w:topLinePunct w:val="0"/>
        <w:autoSpaceDE/>
        <w:autoSpaceDN/>
        <w:bidi w:val="0"/>
        <w:adjustRightInd w:val="0"/>
        <w:snapToGrid w:val="0"/>
        <w:spacing w:after="120"/>
        <w:ind w:left="0" w:firstLine="0" w:firstLineChars="0"/>
        <w:textAlignment w:val="auto"/>
        <w:rPr>
          <w:rFonts w:hint="eastAsia" w:ascii="Times New Roman" w:hAnsi="Times New Roman" w:eastAsia="宋体" w:cs="Times New Roman"/>
          <w:b/>
          <w:bCs/>
          <w:i/>
          <w:iCs/>
          <w:kern w:val="0"/>
          <w:sz w:val="20"/>
          <w:szCs w:val="20"/>
          <w:lang w:val="en-US" w:eastAsia="zh-CN" w:bidi="ar-SA"/>
        </w:rPr>
      </w:pPr>
      <w:bookmarkStart w:id="27" w:name="OLE_LINK50"/>
      <w:r>
        <w:rPr>
          <w:rFonts w:hint="eastAsia" w:cs="Times New Roman" w:eastAsiaTheme="minorEastAsia"/>
          <w:b/>
          <w:bCs/>
          <w:i/>
          <w:iCs/>
          <w:kern w:val="0"/>
          <w:sz w:val="20"/>
          <w:szCs w:val="20"/>
          <w:lang w:val="en-US" w:eastAsia="zh-CN" w:bidi="ar-SA"/>
        </w:rPr>
        <w:t>Proposal 1. F</w:t>
      </w:r>
      <w:r>
        <w:rPr>
          <w:rFonts w:hint="eastAsia"/>
          <w:b/>
          <w:bCs/>
          <w:i/>
          <w:iCs/>
          <w:sz w:val="20"/>
          <w:szCs w:val="20"/>
          <w:highlight w:val="none"/>
          <w:lang w:val="en-US" w:eastAsia="zh-CN"/>
        </w:rPr>
        <w:t>or the same PC2 FDD band,</w:t>
      </w:r>
      <w:r>
        <w:rPr>
          <w:rFonts w:hint="eastAsia" w:ascii="Times New Roman" w:hAnsi="Times New Roman" w:cs="Times New Roman" w:eastAsiaTheme="minorEastAsia"/>
          <w:b/>
          <w:bCs/>
          <w:i/>
          <w:iCs/>
          <w:kern w:val="0"/>
          <w:sz w:val="20"/>
          <w:szCs w:val="20"/>
          <w:lang w:val="en-GB" w:eastAsia="zh-CN" w:bidi="ar-SA"/>
        </w:rPr>
        <w:t xml:space="preserve"> the </w:t>
      </w:r>
      <w:r>
        <w:rPr>
          <w:rFonts w:ascii="Times New Roman" w:hAnsi="Times New Roman" w:eastAsia="MS Mincho" w:cs="Times New Roman"/>
          <w:b/>
          <w:bCs/>
          <w:i/>
          <w:iCs/>
          <w:kern w:val="0"/>
          <w:sz w:val="20"/>
          <w:szCs w:val="20"/>
          <w:lang w:val="en-GB" w:eastAsia="en-US" w:bidi="ar-SA"/>
        </w:rPr>
        <w:t>A-MPR for non-Redcap PC2 UE can be directly re-used for Redcap PC2 UE</w:t>
      </w:r>
      <w:r>
        <w:rPr>
          <w:rFonts w:hint="eastAsia" w:eastAsia="宋体" w:cs="Times New Roman"/>
          <w:b/>
          <w:bCs/>
          <w:i/>
          <w:iCs/>
          <w:kern w:val="0"/>
          <w:sz w:val="20"/>
          <w:szCs w:val="20"/>
          <w:lang w:val="en-US" w:eastAsia="zh-CN" w:bidi="ar-SA"/>
        </w:rPr>
        <w:t>.</w:t>
      </w:r>
    </w:p>
    <w:bookmarkEnd w:id="27"/>
    <w:p>
      <w:pPr>
        <w:keepNext/>
        <w:keepLines/>
        <w:widowControl/>
        <w:suppressLineNumbers w:val="0"/>
        <w:jc w:val="left"/>
        <w:rPr>
          <w:rFonts w:hint="eastAsia" w:cs="Times New Roman"/>
          <w:i w:val="0"/>
          <w:iCs w:val="0"/>
          <w:sz w:val="20"/>
          <w:szCs w:val="20"/>
          <w:highlight w:val="none"/>
          <w:lang w:val="en-US" w:eastAsia="zh-CN"/>
        </w:rPr>
      </w:pPr>
      <w:r>
        <w:rPr>
          <w:rFonts w:hint="eastAsia" w:eastAsia="宋体" w:cs="Times New Roman"/>
          <w:kern w:val="0"/>
          <w:sz w:val="20"/>
          <w:szCs w:val="20"/>
          <w:lang w:val="en-US" w:eastAsia="zh-CN" w:bidi="ar-SA"/>
        </w:rPr>
        <w:t xml:space="preserve">In the issue 1-2-2, it used </w:t>
      </w:r>
      <w:bookmarkStart w:id="28" w:name="OLE_LINK42"/>
      <w:r>
        <w:rPr>
          <w:rFonts w:hint="default" w:eastAsia="宋体" w:cs="Times New Roman"/>
          <w:kern w:val="0"/>
          <w:sz w:val="20"/>
          <w:szCs w:val="20"/>
          <w:lang w:val="en-US" w:eastAsia="zh-CN" w:bidi="ar-SA"/>
        </w:rPr>
        <w:t>‘</w:t>
      </w:r>
      <w:r>
        <w:rPr>
          <w:rFonts w:ascii="Times New Roman" w:hAnsi="Times New Roman" w:eastAsia="MS Mincho" w:cs="Times New Roman"/>
          <w:kern w:val="0"/>
          <w:sz w:val="20"/>
          <w:szCs w:val="20"/>
          <w:lang w:val="en-GB" w:eastAsia="en-US" w:bidi="ar-SA"/>
        </w:rPr>
        <w:t>Single Rx antenna port RSD allowance</w:t>
      </w:r>
      <w:r>
        <w:rPr>
          <w:rFonts w:hint="default" w:eastAsia="宋体" w:cs="Times New Roman"/>
          <w:kern w:val="0"/>
          <w:sz w:val="20"/>
          <w:szCs w:val="20"/>
          <w:lang w:val="en-US" w:eastAsia="zh-CN" w:bidi="ar-SA"/>
        </w:rPr>
        <w:t>’</w:t>
      </w:r>
      <w:bookmarkEnd w:id="28"/>
      <w:r>
        <w:rPr>
          <w:rFonts w:hint="eastAsia" w:eastAsia="宋体" w:cs="Times New Roman"/>
          <w:kern w:val="0"/>
          <w:sz w:val="20"/>
          <w:szCs w:val="20"/>
          <w:lang w:val="en-US" w:eastAsia="zh-CN" w:bidi="ar-SA"/>
        </w:rPr>
        <w:t xml:space="preserve">. It is not clear to use this terminology. In the spec, there are only </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RSD</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 xml:space="preserve"> and </w:t>
      </w:r>
      <w:r>
        <w:rPr>
          <w:rFonts w:hint="default" w:eastAsia="宋体" w:cs="Times New Roman"/>
          <w:kern w:val="0"/>
          <w:sz w:val="20"/>
          <w:szCs w:val="20"/>
          <w:lang w:val="en-US" w:eastAsia="zh-CN" w:bidi="ar-SA"/>
        </w:rPr>
        <w:t>‘</w:t>
      </w:r>
      <w:r>
        <w:rPr>
          <w:rFonts w:hint="eastAsia" w:eastAsia="宋体" w:cs="Times New Roman"/>
          <w:kern w:val="0"/>
          <w:sz w:val="20"/>
          <w:szCs w:val="20"/>
          <w:lang w:val="en-US" w:eastAsia="zh-CN" w:bidi="ar-SA"/>
        </w:rPr>
        <w:t>reference sensitivity allowance</w:t>
      </w:r>
      <w:r>
        <w:rPr>
          <w:rFonts w:hint="eastAsia" w:cs="Times New Roman"/>
          <w:kern w:val="0"/>
          <w:sz w:val="20"/>
          <w:szCs w:val="20"/>
          <w:lang w:val="en-US" w:eastAsia="zh-CN" w:bidi="ar-SA"/>
        </w:rPr>
        <w:t xml:space="preserve"> (i.e. </w:t>
      </w:r>
      <w:r>
        <w:rPr>
          <w:rFonts w:hint="default" w:ascii="Times New Roman" w:hAnsi="Times New Roman" w:eastAsia="宋体" w:cs="Times New Roman"/>
          <w:sz w:val="20"/>
          <w:szCs w:val="20"/>
          <w:lang w:val="en-US" w:eastAsia="zh-CN"/>
        </w:rPr>
        <w:t>Δ</w:t>
      </w:r>
      <w:r>
        <w:rPr>
          <w:rFonts w:hint="eastAsia"/>
          <w:sz w:val="20"/>
          <w:szCs w:val="20"/>
          <w:lang w:val="en-US" w:eastAsia="zh-CN"/>
        </w:rPr>
        <w:t>R</w:t>
      </w:r>
      <w:r>
        <w:rPr>
          <w:rFonts w:hint="eastAsia"/>
          <w:sz w:val="20"/>
          <w:szCs w:val="20"/>
          <w:vertAlign w:val="subscript"/>
          <w:lang w:val="en-US" w:eastAsia="zh-CN"/>
        </w:rPr>
        <w:t>IR</w:t>
      </w:r>
      <w:r>
        <w:rPr>
          <w:rFonts w:hint="eastAsia" w:cs="Times New Roman"/>
          <w:kern w:val="0"/>
          <w:sz w:val="20"/>
          <w:szCs w:val="20"/>
          <w:lang w:val="en-US" w:eastAsia="zh-CN" w:bidi="ar-SA"/>
        </w:rPr>
        <w:t>)</w:t>
      </w:r>
      <w:r>
        <w:rPr>
          <w:rFonts w:hint="default" w:eastAsia="宋体" w:cs="Times New Roman"/>
          <w:kern w:val="0"/>
          <w:sz w:val="20"/>
          <w:szCs w:val="20"/>
          <w:lang w:val="en-US" w:eastAsia="zh-CN" w:bidi="ar-SA"/>
        </w:rPr>
        <w:t>’</w:t>
      </w:r>
      <w:r>
        <w:rPr>
          <w:rFonts w:hint="eastAsia" w:cs="Times New Roman"/>
          <w:kern w:val="0"/>
          <w:sz w:val="20"/>
          <w:szCs w:val="20"/>
          <w:lang w:val="en-US" w:eastAsia="zh-CN" w:bidi="ar-SA"/>
        </w:rPr>
        <w:t xml:space="preserve">, and they are different requirements. Here we interpret </w:t>
      </w:r>
      <w:r>
        <w:rPr>
          <w:rFonts w:hint="default" w:eastAsia="宋体" w:cs="Times New Roman"/>
          <w:kern w:val="0"/>
          <w:sz w:val="20"/>
          <w:szCs w:val="20"/>
          <w:lang w:val="en-US" w:eastAsia="zh-CN" w:bidi="ar-SA"/>
        </w:rPr>
        <w:t>‘</w:t>
      </w:r>
      <w:r>
        <w:rPr>
          <w:rFonts w:ascii="Times New Roman" w:hAnsi="Times New Roman" w:eastAsia="MS Mincho" w:cs="Times New Roman"/>
          <w:kern w:val="0"/>
          <w:sz w:val="20"/>
          <w:szCs w:val="20"/>
          <w:lang w:val="en-GB" w:eastAsia="en-US" w:bidi="ar-SA"/>
        </w:rPr>
        <w:t>RSD allowance</w:t>
      </w:r>
      <w:r>
        <w:rPr>
          <w:rFonts w:hint="default" w:eastAsia="宋体" w:cs="Times New Roman"/>
          <w:kern w:val="0"/>
          <w:sz w:val="20"/>
          <w:szCs w:val="20"/>
          <w:lang w:val="en-US" w:eastAsia="zh-CN" w:bidi="ar-SA"/>
        </w:rPr>
        <w:t>’</w:t>
      </w:r>
      <w:r>
        <w:rPr>
          <w:rFonts w:hint="eastAsia" w:cs="Times New Roman"/>
          <w:kern w:val="0"/>
          <w:sz w:val="20"/>
          <w:szCs w:val="20"/>
          <w:lang w:val="en-US" w:eastAsia="zh-CN" w:bidi="ar-SA"/>
        </w:rPr>
        <w:t xml:space="preserve"> as the former one.</w:t>
      </w:r>
    </w:p>
    <w:p>
      <w:pPr>
        <w:pStyle w:val="62"/>
        <w:keepNext/>
        <w:keepLines/>
        <w:widowControl w:val="0"/>
        <w:suppressLineNumbers w:val="0"/>
        <w:spacing w:before="120" w:after="120" w:line="240" w:lineRule="auto"/>
        <w:ind w:left="0" w:firstLine="0"/>
        <w:jc w:val="left"/>
        <w:rPr>
          <w:rFonts w:hint="eastAsia"/>
          <w:lang w:val="en-US" w:eastAsia="zh-CN"/>
        </w:rPr>
      </w:pPr>
      <w:r>
        <w:rPr>
          <w:rFonts w:hint="eastAsia" w:cs="Times New Roman"/>
          <w:i w:val="0"/>
          <w:iCs w:val="0"/>
          <w:sz w:val="20"/>
          <w:szCs w:val="20"/>
          <w:highlight w:val="none"/>
          <w:lang w:val="en-US" w:eastAsia="zh-CN"/>
        </w:rPr>
        <w:t>For the 1Rx REFSEN requirements f</w:t>
      </w:r>
      <w:r>
        <w:rPr>
          <w:rFonts w:hint="default" w:ascii="Times New Roman" w:hAnsi="Times New Roman" w:eastAsia="宋体" w:cs="Times New Roman"/>
          <w:color w:val="000000"/>
          <w:kern w:val="0"/>
          <w:sz w:val="20"/>
          <w:szCs w:val="20"/>
          <w:lang w:val="en-US" w:eastAsia="zh-CN" w:bidi="ar"/>
        </w:rPr>
        <w:t xml:space="preserve">or a </w:t>
      </w:r>
      <w:r>
        <w:rPr>
          <w:rFonts w:hint="eastAsia" w:ascii="Times New Roman" w:hAnsi="Times New Roman" w:eastAsia="宋体" w:cs="Times New Roman"/>
          <w:color w:val="000000"/>
          <w:kern w:val="0"/>
          <w:sz w:val="20"/>
          <w:szCs w:val="20"/>
          <w:lang w:val="en-US" w:eastAsia="zh-CN" w:bidi="ar"/>
        </w:rPr>
        <w:t xml:space="preserve">PC3 </w:t>
      </w:r>
      <w:r>
        <w:rPr>
          <w:rFonts w:hint="default" w:ascii="Times New Roman" w:hAnsi="Times New Roman" w:eastAsia="宋体" w:cs="Times New Roman"/>
          <w:color w:val="000000"/>
          <w:kern w:val="0"/>
          <w:sz w:val="20"/>
          <w:szCs w:val="20"/>
          <w:lang w:val="en-US" w:eastAsia="zh-CN" w:bidi="ar"/>
        </w:rPr>
        <w:t xml:space="preserve">RedCap UE, </w:t>
      </w:r>
      <w:bookmarkStart w:id="29" w:name="OLE_LINK62"/>
      <w:r>
        <w:rPr>
          <w:rFonts w:hint="default" w:ascii="Times New Roman" w:hAnsi="Times New Roman" w:eastAsia="宋体" w:cs="Times New Roman"/>
          <w:color w:val="000000"/>
          <w:kern w:val="0"/>
          <w:sz w:val="20"/>
          <w:szCs w:val="20"/>
          <w:lang w:val="en-US" w:eastAsia="zh-CN" w:bidi="ar"/>
        </w:rPr>
        <w:t>ΔR</w:t>
      </w:r>
      <w:r>
        <w:rPr>
          <w:rFonts w:hint="default" w:ascii="Times New Roman" w:hAnsi="Times New Roman" w:eastAsia="宋体" w:cs="Times New Roman"/>
          <w:color w:val="000000"/>
          <w:kern w:val="0"/>
          <w:sz w:val="20"/>
          <w:szCs w:val="20"/>
          <w:vertAlign w:val="subscript"/>
          <w:lang w:val="en-US" w:eastAsia="zh-CN" w:bidi="ar"/>
        </w:rPr>
        <w:t>1R</w:t>
      </w:r>
      <w:bookmarkEnd w:id="29"/>
      <w:r>
        <w:rPr>
          <w:rFonts w:hint="eastAsia" w:cs="Times New Roman"/>
          <w:color w:val="000000"/>
          <w:kern w:val="0"/>
          <w:sz w:val="20"/>
          <w:szCs w:val="20"/>
          <w:lang w:val="en-US" w:eastAsia="zh-CN" w:bidi="ar"/>
        </w:rPr>
        <w:t xml:space="preserve"> is considered on top of the REFSEN</w:t>
      </w:r>
      <w:r>
        <w:rPr>
          <w:rFonts w:hint="default" w:ascii="Times New Roman" w:hAnsi="Times New Roman" w:eastAsia="宋体" w:cs="Times New Roman"/>
          <w:color w:val="000000"/>
          <w:kern w:val="0"/>
          <w:sz w:val="20"/>
          <w:szCs w:val="20"/>
          <w:lang w:val="en-US" w:eastAsia="zh-CN" w:bidi="ar"/>
        </w:rPr>
        <w:t xml:space="preserve"> for 2Rx antenna ports</w:t>
      </w:r>
      <w:r>
        <w:rPr>
          <w:rFonts w:hint="eastAsia" w:ascii="Times New Roman" w:hAnsi="Times New Roman" w:eastAsia="宋体" w:cs="Times New Roman"/>
          <w:color w:val="000000"/>
          <w:kern w:val="0"/>
          <w:sz w:val="20"/>
          <w:szCs w:val="20"/>
          <w:lang w:val="en-US" w:eastAsia="zh-CN" w:bidi="ar"/>
        </w:rPr>
        <w:t xml:space="preserve">, and the </w:t>
      </w:r>
      <w:bookmarkStart w:id="30" w:name="OLE_LINK64"/>
      <w:r>
        <w:rPr>
          <w:rFonts w:hint="default" w:ascii="Times New Roman" w:hAnsi="Times New Roman" w:eastAsia="宋体" w:cs="Times New Roman"/>
          <w:color w:val="000000"/>
          <w:kern w:val="0"/>
          <w:sz w:val="20"/>
          <w:szCs w:val="20"/>
          <w:lang w:val="en-US" w:eastAsia="zh-CN" w:bidi="ar"/>
        </w:rPr>
        <w:t>ΔR</w:t>
      </w:r>
      <w:r>
        <w:rPr>
          <w:rFonts w:hint="default" w:ascii="Times New Roman" w:hAnsi="Times New Roman" w:eastAsia="宋体" w:cs="Times New Roman"/>
          <w:color w:val="000000"/>
          <w:kern w:val="0"/>
          <w:sz w:val="20"/>
          <w:szCs w:val="20"/>
          <w:vertAlign w:val="subscript"/>
          <w:lang w:val="en-US" w:eastAsia="zh-CN" w:bidi="ar"/>
        </w:rPr>
        <w:t>1R</w:t>
      </w:r>
      <w:r>
        <w:rPr>
          <w:rFonts w:hint="eastAsia" w:cs="Times New Roman"/>
          <w:color w:val="000000"/>
          <w:kern w:val="0"/>
          <w:sz w:val="20"/>
          <w:szCs w:val="20"/>
          <w:lang w:val="en-US" w:eastAsia="zh-CN" w:bidi="ar"/>
        </w:rPr>
        <w:t xml:space="preserve"> </w:t>
      </w:r>
      <w:r>
        <w:rPr>
          <w:rFonts w:hint="eastAsia" w:ascii="Times New Roman" w:hAnsi="Times New Roman" w:eastAsia="宋体" w:cs="Times New Roman"/>
          <w:color w:val="000000"/>
          <w:kern w:val="0"/>
          <w:sz w:val="20"/>
          <w:szCs w:val="20"/>
          <w:lang w:val="en-US" w:eastAsia="zh-CN" w:bidi="ar"/>
        </w:rPr>
        <w:t>requirements</w:t>
      </w:r>
      <w:bookmarkEnd w:id="30"/>
      <w:r>
        <w:rPr>
          <w:rFonts w:hint="eastAsia" w:ascii="Times New Roman" w:hAnsi="Times New Roman" w:eastAsia="宋体" w:cs="Times New Roman"/>
          <w:color w:val="000000"/>
          <w:kern w:val="0"/>
          <w:sz w:val="20"/>
          <w:szCs w:val="20"/>
          <w:lang w:val="en-US" w:eastAsia="zh-CN" w:bidi="ar"/>
        </w:rPr>
        <w:t xml:space="preserve"> are defined as band agnostic. Then f</w:t>
      </w:r>
      <w:r>
        <w:rPr>
          <w:rFonts w:hint="eastAsia"/>
          <w:lang w:val="en-US" w:eastAsia="zh-CN"/>
        </w:rPr>
        <w:t xml:space="preserve">or PC3 </w:t>
      </w:r>
      <w:bookmarkStart w:id="31" w:name="OLE_LINK69"/>
      <w:r>
        <w:rPr>
          <w:rFonts w:hint="eastAsia"/>
          <w:lang w:val="en-US" w:eastAsia="zh-CN"/>
        </w:rPr>
        <w:t>FDD RedCap UE:</w:t>
      </w:r>
      <w:bookmarkEnd w:id="31"/>
      <w:bookmarkStart w:id="32" w:name="OLE_LINK67"/>
      <w:bookmarkStart w:id="33" w:name="OLE_LINK70"/>
    </w:p>
    <w:p>
      <w:pPr>
        <w:pStyle w:val="62"/>
        <w:keepNext/>
        <w:keepLines/>
        <w:widowControl w:val="0"/>
        <w:suppressLineNumbers w:val="0"/>
        <w:spacing w:before="120" w:after="120" w:line="240" w:lineRule="auto"/>
        <w:ind w:left="0" w:firstLine="0"/>
        <w:jc w:val="left"/>
        <w:rPr>
          <w:rFonts w:hint="default" w:cs="Times New Roman"/>
          <w:i w:val="0"/>
          <w:iCs w:val="0"/>
          <w:sz w:val="20"/>
          <w:szCs w:val="20"/>
          <w:highlight w:val="none"/>
          <w:lang w:val="en-US" w:eastAsia="zh-CN"/>
        </w:rPr>
      </w:pPr>
      <w:bookmarkStart w:id="34" w:name="OLE_LINK71"/>
      <w:bookmarkStart w:id="35" w:name="OLE_LINK74"/>
      <w:r>
        <w:rPr>
          <w:rFonts w:hint="eastAsia"/>
          <w:lang w:val="en-US" w:eastAsia="zh-CN"/>
        </w:rPr>
        <w:t>S</w:t>
      </w:r>
      <w:r>
        <w:rPr>
          <w:rFonts w:hint="eastAsia"/>
          <w:vertAlign w:val="subscript"/>
          <w:lang w:val="en-US" w:eastAsia="zh-CN"/>
        </w:rPr>
        <w:t xml:space="preserve">PC3_1Rx </w:t>
      </w:r>
      <w:bookmarkEnd w:id="32"/>
      <w:bookmarkEnd w:id="34"/>
      <w:r>
        <w:rPr>
          <w:rFonts w:hint="eastAsia"/>
          <w:vertAlign w:val="baseline"/>
          <w:lang w:val="en-US" w:eastAsia="zh-CN"/>
        </w:rPr>
        <w:t>=</w:t>
      </w:r>
      <w:bookmarkStart w:id="36" w:name="OLE_LINK72"/>
      <w:r>
        <w:rPr>
          <w:rFonts w:hint="eastAsia"/>
          <w:lang w:val="en-US" w:eastAsia="zh-CN"/>
        </w:rPr>
        <w:t>S</w:t>
      </w:r>
      <w:r>
        <w:rPr>
          <w:rFonts w:hint="eastAsia"/>
          <w:vertAlign w:val="subscript"/>
          <w:lang w:val="en-US" w:eastAsia="zh-CN"/>
        </w:rPr>
        <w:t xml:space="preserve">PC3_2Rx </w:t>
      </w:r>
      <w:bookmarkEnd w:id="36"/>
      <w:r>
        <w:rPr>
          <w:rFonts w:hint="eastAsia"/>
          <w:vertAlign w:val="baseline"/>
          <w:lang w:val="en-US" w:eastAsia="zh-CN"/>
        </w:rPr>
        <w:t>+</w:t>
      </w:r>
      <w:r>
        <w:rPr>
          <w:rFonts w:hint="default" w:ascii="Times New Roman" w:hAnsi="Times New Roman" w:eastAsia="宋体" w:cs="Times New Roman"/>
          <w:lang w:val="en-US" w:eastAsia="zh-CN"/>
        </w:rPr>
        <w:t>Δ</w:t>
      </w:r>
      <w:r>
        <w:rPr>
          <w:rFonts w:hint="eastAsia"/>
          <w:lang w:val="en-US" w:eastAsia="zh-CN"/>
        </w:rPr>
        <w:t>R</w:t>
      </w:r>
      <w:r>
        <w:rPr>
          <w:rFonts w:hint="eastAsia"/>
          <w:vertAlign w:val="subscript"/>
          <w:lang w:val="en-US" w:eastAsia="zh-CN"/>
        </w:rPr>
        <w:t xml:space="preserve">IR </w:t>
      </w:r>
      <w:bookmarkEnd w:id="35"/>
      <w:r>
        <w:rPr>
          <w:rFonts w:hint="eastAsia"/>
          <w:vertAlign w:val="subscript"/>
          <w:lang w:val="en-US" w:eastAsia="zh-CN"/>
        </w:rPr>
        <w:t xml:space="preserve">           </w:t>
      </w:r>
    </w:p>
    <w:bookmarkEnd w:id="33"/>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lang w:val="en-US" w:eastAsia="zh-CN"/>
        </w:rPr>
      </w:pPr>
      <w:r>
        <w:rPr>
          <w:rFonts w:hint="eastAsia" w:ascii="Times New Roman" w:hAnsi="Times New Roman" w:eastAsia="宋体" w:cs="Times New Roman"/>
          <w:color w:val="000000"/>
          <w:kern w:val="0"/>
          <w:sz w:val="20"/>
          <w:szCs w:val="20"/>
          <w:lang w:val="en-US" w:eastAsia="zh-CN" w:bidi="ar"/>
        </w:rPr>
        <w:t xml:space="preserve">We think the </w:t>
      </w:r>
      <w:r>
        <w:rPr>
          <w:rFonts w:hint="default" w:ascii="Times New Roman" w:hAnsi="Times New Roman" w:eastAsia="宋体" w:cs="Times New Roman"/>
          <w:color w:val="000000"/>
          <w:kern w:val="0"/>
          <w:sz w:val="20"/>
          <w:szCs w:val="20"/>
          <w:lang w:val="en-US" w:eastAsia="zh-CN" w:bidi="ar"/>
        </w:rPr>
        <w:t>ΔR</w:t>
      </w:r>
      <w:r>
        <w:rPr>
          <w:rFonts w:hint="default" w:ascii="Times New Roman" w:hAnsi="Times New Roman" w:eastAsia="宋体" w:cs="Times New Roman"/>
          <w:color w:val="000000"/>
          <w:kern w:val="0"/>
          <w:sz w:val="20"/>
          <w:szCs w:val="20"/>
          <w:vertAlign w:val="subscript"/>
          <w:lang w:val="en-US" w:eastAsia="zh-CN" w:bidi="ar"/>
        </w:rPr>
        <w:t>1R</w:t>
      </w:r>
      <w:r>
        <w:rPr>
          <w:rFonts w:hint="eastAsia" w:cs="Times New Roman"/>
          <w:color w:val="000000"/>
          <w:kern w:val="0"/>
          <w:sz w:val="20"/>
          <w:szCs w:val="20"/>
          <w:lang w:val="en-US" w:eastAsia="zh-CN" w:bidi="ar"/>
        </w:rPr>
        <w:t xml:space="preserve"> </w:t>
      </w:r>
      <w:r>
        <w:rPr>
          <w:rFonts w:hint="eastAsia" w:ascii="Times New Roman" w:hAnsi="Times New Roman" w:eastAsia="宋体" w:cs="Times New Roman"/>
          <w:color w:val="000000"/>
          <w:kern w:val="0"/>
          <w:sz w:val="20"/>
          <w:szCs w:val="20"/>
          <w:lang w:val="en-US" w:eastAsia="zh-CN" w:bidi="ar"/>
        </w:rPr>
        <w:t>requirements</w:t>
      </w:r>
      <w:r>
        <w:rPr>
          <w:rFonts w:hint="eastAsia" w:cs="Times New Roman"/>
          <w:color w:val="000000"/>
          <w:kern w:val="0"/>
          <w:sz w:val="20"/>
          <w:szCs w:val="20"/>
          <w:lang w:val="en-US" w:eastAsia="zh-CN" w:bidi="ar"/>
        </w:rPr>
        <w:t xml:space="preserve"> defined for PC3 RedCap UE can be applied to PC2 RedCap UE.</w:t>
      </w:r>
      <w:r>
        <w:rPr>
          <w:rFonts w:hint="eastAsia" w:ascii="Times New Roman" w:hAnsi="Times New Roman" w:eastAsia="宋体" w:cs="Times New Roman"/>
          <w:color w:val="000000"/>
          <w:kern w:val="0"/>
          <w:sz w:val="20"/>
          <w:szCs w:val="20"/>
          <w:lang w:val="en-US" w:eastAsia="zh-CN" w:bidi="ar"/>
        </w:rPr>
        <w:t xml:space="preserve"> </w:t>
      </w:r>
      <w:r>
        <w:rPr>
          <w:rFonts w:hint="eastAsia" w:cs="Times New Roman"/>
          <w:i w:val="0"/>
          <w:iCs w:val="0"/>
          <w:sz w:val="20"/>
          <w:szCs w:val="20"/>
          <w:highlight w:val="none"/>
          <w:lang w:val="en-US" w:eastAsia="zh-CN"/>
        </w:rPr>
        <w:t xml:space="preserve">For PC2 </w:t>
      </w:r>
      <w:r>
        <w:rPr>
          <w:rFonts w:hint="eastAsia"/>
          <w:lang w:val="en-US" w:eastAsia="zh-CN"/>
        </w:rPr>
        <w:t>FDD RedCap UE, we can get:</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bookmarkStart w:id="37" w:name="OLE_LINK73"/>
      <w:bookmarkStart w:id="38" w:name="OLE_LINK75"/>
      <w:r>
        <w:rPr>
          <w:rFonts w:hint="eastAsia"/>
          <w:lang w:val="en-US" w:eastAsia="zh-CN"/>
        </w:rPr>
        <w:t>S</w:t>
      </w:r>
      <w:r>
        <w:rPr>
          <w:rFonts w:hint="eastAsia"/>
          <w:vertAlign w:val="subscript"/>
          <w:lang w:val="en-US" w:eastAsia="zh-CN"/>
        </w:rPr>
        <w:t>PC2_1Rx</w:t>
      </w:r>
      <w:bookmarkEnd w:id="37"/>
      <w:r>
        <w:rPr>
          <w:rFonts w:hint="eastAsia"/>
          <w:vertAlign w:val="subscript"/>
          <w:lang w:val="en-US" w:eastAsia="zh-CN"/>
        </w:rPr>
        <w:t xml:space="preserve"> </w:t>
      </w:r>
      <w:bookmarkEnd w:id="38"/>
      <w:r>
        <w:rPr>
          <w:rFonts w:hint="eastAsia"/>
          <w:vertAlign w:val="baseline"/>
          <w:lang w:val="en-US" w:eastAsia="zh-CN"/>
        </w:rPr>
        <w:t>=</w:t>
      </w:r>
      <w:r>
        <w:rPr>
          <w:rFonts w:hint="eastAsia"/>
          <w:lang w:val="en-US" w:eastAsia="zh-CN"/>
        </w:rPr>
        <w:t>S</w:t>
      </w:r>
      <w:r>
        <w:rPr>
          <w:rFonts w:hint="eastAsia"/>
          <w:vertAlign w:val="subscript"/>
          <w:lang w:val="en-US" w:eastAsia="zh-CN"/>
        </w:rPr>
        <w:t xml:space="preserve">PC2_2Rx </w:t>
      </w:r>
      <w:r>
        <w:rPr>
          <w:rFonts w:hint="eastAsia"/>
          <w:vertAlign w:val="baseline"/>
          <w:lang w:val="en-US" w:eastAsia="zh-CN"/>
        </w:rPr>
        <w:t>+</w:t>
      </w:r>
      <w:bookmarkStart w:id="39" w:name="OLE_LINK41"/>
      <w:bookmarkStart w:id="40" w:name="OLE_LINK76"/>
      <w:r>
        <w:rPr>
          <w:rFonts w:hint="default" w:ascii="Times New Roman" w:hAnsi="Times New Roman" w:eastAsia="宋体" w:cs="Times New Roman"/>
          <w:lang w:val="en-US" w:eastAsia="zh-CN"/>
        </w:rPr>
        <w:t>Δ</w:t>
      </w:r>
      <w:r>
        <w:rPr>
          <w:rFonts w:hint="eastAsia"/>
          <w:lang w:val="en-US" w:eastAsia="zh-CN"/>
        </w:rPr>
        <w:t>R</w:t>
      </w:r>
      <w:r>
        <w:rPr>
          <w:rFonts w:hint="eastAsia"/>
          <w:vertAlign w:val="subscript"/>
          <w:lang w:val="en-US" w:eastAsia="zh-CN"/>
        </w:rPr>
        <w:t>IR</w:t>
      </w:r>
      <w:bookmarkEnd w:id="39"/>
      <w:r>
        <w:rPr>
          <w:rFonts w:hint="eastAsia"/>
          <w:vertAlign w:val="subscript"/>
          <w:lang w:val="en-US" w:eastAsia="zh-CN"/>
        </w:rPr>
        <w:t xml:space="preserve"> </w:t>
      </w:r>
      <w:bookmarkEnd w:id="40"/>
      <w:r>
        <w:rPr>
          <w:rFonts w:hint="eastAsia"/>
          <w:vertAlign w:val="subscript"/>
          <w:lang w:val="en-US" w:eastAsia="zh-CN"/>
        </w:rPr>
        <w:t xml:space="preserve">              </w:t>
      </w:r>
    </w:p>
    <w:p>
      <w:pPr>
        <w:pStyle w:val="62"/>
        <w:keepNext/>
        <w:keepLines/>
        <w:widowControl w:val="0"/>
        <w:suppressLineNumbers w:val="0"/>
        <w:spacing w:before="120" w:after="120" w:line="240" w:lineRule="auto"/>
        <w:ind w:left="0" w:firstLine="0"/>
        <w:jc w:val="left"/>
        <w:rPr>
          <w:rFonts w:hint="eastAsia"/>
          <w:lang w:val="en-US" w:eastAsia="zh-CN"/>
        </w:rPr>
      </w:pPr>
      <w:r>
        <w:rPr>
          <w:rFonts w:hint="eastAsia" w:cs="Times New Roman"/>
          <w:i w:val="0"/>
          <w:iCs w:val="0"/>
          <w:sz w:val="20"/>
          <w:szCs w:val="20"/>
          <w:highlight w:val="none"/>
          <w:lang w:val="en-US" w:eastAsia="zh-CN"/>
        </w:rPr>
        <w:t xml:space="preserve">The </w:t>
      </w:r>
      <w:r>
        <w:rPr>
          <w:rFonts w:hint="eastAsia" w:ascii="Times New Roman" w:hAnsi="Times New Roman" w:cs="Times New Roman"/>
          <w:sz w:val="20"/>
          <w:szCs w:val="20"/>
          <w:lang w:val="en-US" w:eastAsia="zh-CN"/>
        </w:rPr>
        <w:t>R</w:t>
      </w:r>
      <w:r>
        <w:rPr>
          <w:rFonts w:hint="default" w:ascii="Times New Roman" w:hAnsi="Times New Roman" w:cs="Times New Roman"/>
          <w:sz w:val="20"/>
          <w:szCs w:val="20"/>
          <w:lang w:val="en-US" w:eastAsia="zh-CN"/>
        </w:rPr>
        <w:t>SD</w:t>
      </w:r>
      <w:r>
        <w:rPr>
          <w:rFonts w:hint="eastAsia" w:cs="Times New Roman"/>
          <w:sz w:val="20"/>
          <w:szCs w:val="20"/>
          <w:lang w:val="en-US" w:eastAsia="zh-CN"/>
        </w:rPr>
        <w:t xml:space="preserve"> requirements are the REFSEN degradation for HPUE FDD band comparing the PC3 REFSEN requirements baseline due to 3dB higher Tx power which would cause higher Tx noise falls into its own Rx bands. </w:t>
      </w:r>
      <w:r>
        <w:rPr>
          <w:rFonts w:hint="eastAsia"/>
          <w:lang w:val="en-US" w:eastAsia="zh-CN"/>
        </w:rPr>
        <w:t>For non-RedCap PC2 FDD, it is:</w:t>
      </w:r>
    </w:p>
    <w:p>
      <w:pPr>
        <w:pStyle w:val="62"/>
        <w:keepNext/>
        <w:keepLines/>
        <w:widowControl w:val="0"/>
        <w:suppressLineNumbers w:val="0"/>
        <w:spacing w:before="120" w:after="120" w:line="240" w:lineRule="auto"/>
        <w:ind w:left="0" w:firstLine="0"/>
        <w:jc w:val="left"/>
        <w:rPr>
          <w:rFonts w:hint="default"/>
          <w:lang w:val="en-US" w:eastAsia="zh-CN"/>
        </w:rPr>
      </w:pPr>
      <w:bookmarkStart w:id="41" w:name="OLE_LINK65"/>
      <w:r>
        <w:rPr>
          <w:rFonts w:hint="eastAsia"/>
          <w:lang w:val="en-US" w:eastAsia="zh-CN"/>
        </w:rPr>
        <w:t>S</w:t>
      </w:r>
      <w:r>
        <w:rPr>
          <w:rFonts w:hint="eastAsia"/>
          <w:vertAlign w:val="subscript"/>
          <w:lang w:val="en-US" w:eastAsia="zh-CN"/>
        </w:rPr>
        <w:t>PC2_2Rx</w:t>
      </w:r>
      <w:bookmarkEnd w:id="41"/>
      <w:r>
        <w:rPr>
          <w:rFonts w:hint="eastAsia"/>
          <w:lang w:val="en-US" w:eastAsia="zh-CN"/>
        </w:rPr>
        <w:t xml:space="preserve"> = S</w:t>
      </w:r>
      <w:r>
        <w:rPr>
          <w:rFonts w:hint="eastAsia"/>
          <w:vertAlign w:val="subscript"/>
          <w:lang w:val="en-US" w:eastAsia="zh-CN"/>
        </w:rPr>
        <w:t>PC3_2Rx</w:t>
      </w:r>
      <w:r>
        <w:rPr>
          <w:rFonts w:hint="eastAsia"/>
          <w:lang w:val="en-US" w:eastAsia="zh-CN"/>
        </w:rPr>
        <w:t xml:space="preserve"> </w:t>
      </w:r>
      <w:bookmarkStart w:id="42" w:name="OLE_LINK68"/>
      <w:bookmarkStart w:id="43" w:name="OLE_LINK77"/>
      <w:r>
        <w:rPr>
          <w:rFonts w:hint="eastAsia"/>
          <w:lang w:val="en-US" w:eastAsia="zh-CN"/>
        </w:rPr>
        <w:t>+</w:t>
      </w:r>
      <w:bookmarkEnd w:id="42"/>
      <w:r>
        <w:rPr>
          <w:rFonts w:hint="eastAsia" w:ascii="Times New Roman" w:hAnsi="Times New Roman" w:eastAsia="宋体" w:cs="Times New Roman"/>
          <w:lang w:val="en-US" w:eastAsia="zh-CN"/>
        </w:rPr>
        <w:t xml:space="preserve"> RSD</w:t>
      </w:r>
      <w:r>
        <w:rPr>
          <w:rFonts w:hint="eastAsia" w:cs="Times New Roman"/>
          <w:lang w:val="en-US" w:eastAsia="zh-CN"/>
        </w:rPr>
        <w:t xml:space="preserve"> </w:t>
      </w:r>
      <w:bookmarkEnd w:id="43"/>
      <w:r>
        <w:rPr>
          <w:rFonts w:hint="eastAsia" w:cs="Times New Roman"/>
          <w:lang w:val="en-US" w:eastAsia="zh-CN"/>
        </w:rPr>
        <w:t xml:space="preserve">              </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vertAlign w:val="baseline"/>
          <w:lang w:val="en-US" w:eastAsia="zh-CN"/>
        </w:rPr>
      </w:pPr>
      <w:r>
        <w:rPr>
          <w:rFonts w:hint="eastAsia" w:cs="Times New Roman"/>
          <w:sz w:val="20"/>
          <w:szCs w:val="20"/>
          <w:lang w:val="en-US" w:eastAsia="zh-CN"/>
        </w:rPr>
        <w:t xml:space="preserve">In the above equation, </w:t>
      </w:r>
      <w:r>
        <w:rPr>
          <w:rFonts w:hint="eastAsia"/>
          <w:lang w:val="en-US" w:eastAsia="zh-CN"/>
        </w:rPr>
        <w:t>S</w:t>
      </w:r>
      <w:r>
        <w:rPr>
          <w:rFonts w:hint="eastAsia"/>
          <w:vertAlign w:val="subscript"/>
          <w:lang w:val="en-US" w:eastAsia="zh-CN"/>
        </w:rPr>
        <w:t xml:space="preserve">PC3_1Rx, </w:t>
      </w:r>
      <w:r>
        <w:rPr>
          <w:rFonts w:hint="eastAsia"/>
          <w:lang w:val="en-US" w:eastAsia="zh-CN"/>
        </w:rPr>
        <w:t>S</w:t>
      </w:r>
      <w:r>
        <w:rPr>
          <w:rFonts w:hint="eastAsia"/>
          <w:vertAlign w:val="subscript"/>
          <w:lang w:val="en-US" w:eastAsia="zh-CN"/>
        </w:rPr>
        <w:t xml:space="preserve">PC3_2Rx, </w:t>
      </w:r>
      <w:r>
        <w:rPr>
          <w:rFonts w:hint="eastAsia"/>
          <w:lang w:val="en-US" w:eastAsia="zh-CN"/>
        </w:rPr>
        <w:t>S</w:t>
      </w:r>
      <w:r>
        <w:rPr>
          <w:rFonts w:hint="eastAsia"/>
          <w:vertAlign w:val="subscript"/>
          <w:lang w:val="en-US" w:eastAsia="zh-CN"/>
        </w:rPr>
        <w:t xml:space="preserve">PC2_1Rx, </w:t>
      </w:r>
      <w:r>
        <w:rPr>
          <w:rFonts w:hint="eastAsia"/>
          <w:lang w:val="en-US" w:eastAsia="zh-CN"/>
        </w:rPr>
        <w:t>S</w:t>
      </w:r>
      <w:r>
        <w:rPr>
          <w:rFonts w:hint="eastAsia"/>
          <w:vertAlign w:val="subscript"/>
          <w:lang w:val="en-US" w:eastAsia="zh-CN"/>
        </w:rPr>
        <w:t xml:space="preserve">PC2_2Rx </w:t>
      </w:r>
      <w:r>
        <w:rPr>
          <w:rFonts w:hint="eastAsia"/>
          <w:vertAlign w:val="baseline"/>
          <w:lang w:val="en-US" w:eastAsia="zh-CN"/>
        </w:rPr>
        <w:t>means REFSEN requirements for 1Rx and 2Rx for PC3 and PC2, respectively.Then we can get:</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vertAlign w:val="baseline"/>
          <w:lang w:val="en-US" w:eastAsia="zh-CN"/>
        </w:rPr>
      </w:pPr>
      <w:r>
        <w:rPr>
          <w:rFonts w:hint="eastAsia"/>
          <w:lang w:val="en-US" w:eastAsia="zh-CN"/>
        </w:rPr>
        <w:t>S</w:t>
      </w:r>
      <w:r>
        <w:rPr>
          <w:rFonts w:hint="eastAsia"/>
          <w:vertAlign w:val="subscript"/>
          <w:lang w:val="en-US" w:eastAsia="zh-CN"/>
        </w:rPr>
        <w:t xml:space="preserve">PC2_1Rx  </w:t>
      </w:r>
      <w:r>
        <w:rPr>
          <w:rFonts w:hint="eastAsia"/>
          <w:vertAlign w:val="baseline"/>
          <w:lang w:val="en-US" w:eastAsia="zh-CN"/>
        </w:rPr>
        <w:t xml:space="preserve">= </w:t>
      </w:r>
      <w:r>
        <w:rPr>
          <w:rFonts w:hint="eastAsia"/>
          <w:lang w:val="en-US" w:eastAsia="zh-CN"/>
        </w:rPr>
        <w:t>S</w:t>
      </w:r>
      <w:r>
        <w:rPr>
          <w:rFonts w:hint="eastAsia"/>
          <w:vertAlign w:val="subscript"/>
          <w:lang w:val="en-US" w:eastAsia="zh-CN"/>
        </w:rPr>
        <w:t xml:space="preserve">PC3_1Rx </w:t>
      </w:r>
      <w:r>
        <w:rPr>
          <w:rFonts w:hint="eastAsia"/>
          <w:lang w:val="en-US" w:eastAsia="zh-CN"/>
        </w:rPr>
        <w:t>+</w:t>
      </w:r>
      <w:r>
        <w:rPr>
          <w:rFonts w:hint="eastAsia" w:ascii="Times New Roman" w:hAnsi="Times New Roman" w:eastAsia="宋体" w:cs="Times New Roman"/>
          <w:lang w:val="en-US" w:eastAsia="zh-CN"/>
        </w:rPr>
        <w:t xml:space="preserve"> RSD</w:t>
      </w:r>
      <w:r>
        <w:rPr>
          <w:rFonts w:hint="eastAsia" w:cs="Times New Roman"/>
          <w:lang w:val="en-US" w:eastAsia="zh-CN"/>
        </w:rPr>
        <w:t xml:space="preserve"> </w:t>
      </w:r>
    </w:p>
    <w:p>
      <w:pPr>
        <w:keepNext/>
        <w:keepLines/>
        <w:pageBreakBefore w:val="0"/>
        <w:numPr>
          <w:ilvl w:val="0"/>
          <w:numId w:val="0"/>
        </w:numPr>
        <w:kinsoku/>
        <w:wordWrap/>
        <w:overflowPunct/>
        <w:topLinePunct w:val="0"/>
        <w:autoSpaceDE/>
        <w:autoSpaceDN/>
        <w:bidi w:val="0"/>
        <w:adjustRightInd w:val="0"/>
        <w:snapToGrid w:val="0"/>
        <w:spacing w:after="120"/>
        <w:textAlignment w:val="auto"/>
        <w:rPr>
          <w:rFonts w:hint="eastAsia" w:ascii="Times New Roman" w:hAnsi="Times New Roman" w:eastAsia="宋体" w:cs="Times New Roman"/>
          <w:kern w:val="0"/>
          <w:sz w:val="20"/>
          <w:szCs w:val="20"/>
          <w:lang w:val="en-US" w:eastAsia="zh-CN" w:bidi="ar-SA"/>
        </w:rPr>
      </w:pPr>
      <w:r>
        <w:rPr>
          <w:rFonts w:hint="eastAsia" w:cs="Times New Roman"/>
          <w:sz w:val="20"/>
          <w:szCs w:val="20"/>
          <w:lang w:val="en-US" w:eastAsia="zh-CN"/>
        </w:rPr>
        <w:t xml:space="preserve">Therefore, </w:t>
      </w:r>
      <w:r>
        <w:rPr>
          <w:rFonts w:ascii="Times New Roman" w:hAnsi="Times New Roman" w:eastAsia="MS Mincho" w:cs="Times New Roman"/>
          <w:kern w:val="0"/>
          <w:sz w:val="20"/>
          <w:szCs w:val="20"/>
          <w:lang w:val="en-GB" w:eastAsia="en-US" w:bidi="ar-SA"/>
        </w:rPr>
        <w:t>RSD can be re-used for RedCap PC2</w:t>
      </w:r>
      <w:r>
        <w:rPr>
          <w:rFonts w:hint="eastAsia" w:eastAsia="宋体" w:cs="Times New Roman"/>
          <w:kern w:val="0"/>
          <w:sz w:val="20"/>
          <w:szCs w:val="20"/>
          <w:lang w:val="en-US" w:eastAsia="zh-CN" w:bidi="ar-SA"/>
        </w:rPr>
        <w:t xml:space="preserve"> FDD</w:t>
      </w:r>
      <w:r>
        <w:rPr>
          <w:rFonts w:ascii="Times New Roman" w:hAnsi="Times New Roman" w:eastAsia="MS Mincho" w:cs="Times New Roman"/>
          <w:kern w:val="0"/>
          <w:sz w:val="20"/>
          <w:szCs w:val="20"/>
          <w:lang w:val="en-GB" w:eastAsia="en-US" w:bidi="ar-SA"/>
        </w:rPr>
        <w:t xml:space="preserve"> UE</w:t>
      </w:r>
      <w:r>
        <w:rPr>
          <w:rFonts w:hint="eastAsia" w:eastAsia="宋体" w:cs="Times New Roman"/>
          <w:kern w:val="0"/>
          <w:sz w:val="20"/>
          <w:szCs w:val="20"/>
          <w:lang w:val="en-US" w:eastAsia="zh-CN" w:bidi="ar-SA"/>
        </w:rPr>
        <w:t>.</w:t>
      </w:r>
    </w:p>
    <w:p>
      <w:pPr>
        <w:keepNext/>
        <w:keepLines/>
        <w:pageBreakBefore w:val="0"/>
        <w:numPr>
          <w:ilvl w:val="0"/>
          <w:numId w:val="0"/>
        </w:numPr>
        <w:kinsoku/>
        <w:wordWrap/>
        <w:overflowPunct/>
        <w:topLinePunct w:val="0"/>
        <w:autoSpaceDE/>
        <w:autoSpaceDN/>
        <w:bidi w:val="0"/>
        <w:adjustRightInd w:val="0"/>
        <w:snapToGrid w:val="0"/>
        <w:spacing w:after="120"/>
        <w:textAlignment w:val="auto"/>
        <w:rPr>
          <w:rFonts w:ascii="Times New Roman" w:hAnsi="Times New Roman" w:eastAsia="MS Mincho" w:cs="Times New Roman"/>
          <w:kern w:val="0"/>
          <w:sz w:val="20"/>
          <w:szCs w:val="20"/>
          <w:lang w:val="en-GB" w:eastAsia="en-US" w:bidi="ar-SA"/>
        </w:rPr>
      </w:pPr>
      <w:bookmarkStart w:id="44" w:name="OLE_LINK5"/>
      <w:r>
        <w:rPr>
          <w:rFonts w:hint="eastAsia" w:cs="Times New Roman" w:eastAsiaTheme="minorEastAsia"/>
          <w:b/>
          <w:bCs/>
          <w:i/>
          <w:iCs/>
          <w:kern w:val="0"/>
          <w:sz w:val="20"/>
          <w:szCs w:val="20"/>
          <w:lang w:val="en-US" w:eastAsia="zh-CN" w:bidi="ar-SA"/>
        </w:rPr>
        <w:t xml:space="preserve">Proposal 2. </w:t>
      </w:r>
      <w:r>
        <w:rPr>
          <w:rFonts w:hint="eastAsia" w:cs="Times New Roman" w:eastAsiaTheme="minorEastAsia"/>
          <w:b/>
          <w:bCs/>
          <w:i/>
          <w:iCs/>
          <w:kern w:val="0"/>
          <w:sz w:val="20"/>
          <w:szCs w:val="20"/>
          <w:lang w:val="en-GB" w:eastAsia="en-US" w:bidi="ar-SA"/>
        </w:rPr>
        <w:t xml:space="preserve">RSD can be re-used for RedCap PC2 </w:t>
      </w:r>
      <w:r>
        <w:rPr>
          <w:rFonts w:hint="eastAsia" w:cs="Times New Roman" w:eastAsiaTheme="minorEastAsia"/>
          <w:b/>
          <w:bCs/>
          <w:i/>
          <w:iCs/>
          <w:kern w:val="0"/>
          <w:sz w:val="20"/>
          <w:szCs w:val="20"/>
          <w:lang w:val="en-US" w:eastAsia="zh-CN" w:bidi="ar-SA"/>
        </w:rPr>
        <w:t xml:space="preserve">FDD </w:t>
      </w:r>
      <w:r>
        <w:rPr>
          <w:rFonts w:hint="eastAsia" w:cs="Times New Roman" w:eastAsiaTheme="minorEastAsia"/>
          <w:b/>
          <w:bCs/>
          <w:i/>
          <w:iCs/>
          <w:kern w:val="0"/>
          <w:sz w:val="20"/>
          <w:szCs w:val="20"/>
          <w:lang w:val="en-GB" w:eastAsia="en-US" w:bidi="ar-SA"/>
        </w:rPr>
        <w:t>UE</w:t>
      </w:r>
    </w:p>
    <w:bookmarkEnd w:id="44"/>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cs="Times New Roman"/>
          <w:i w:val="0"/>
          <w:iCs w:val="0"/>
          <w:sz w:val="20"/>
          <w:szCs w:val="20"/>
          <w:highlight w:val="none"/>
          <w:lang w:val="en-US" w:eastAsia="zh-CN"/>
        </w:rPr>
      </w:pPr>
      <w:r>
        <w:rPr>
          <w:rFonts w:hint="eastAsia"/>
          <w:sz w:val="20"/>
          <w:szCs w:val="20"/>
          <w:lang w:val="en-US" w:eastAsia="zh-CN"/>
        </w:rPr>
        <w:t xml:space="preserve">For the form factor, as we discussed in [6], </w:t>
      </w:r>
      <w:r>
        <w:rPr>
          <w:rFonts w:hint="eastAsia" w:cs="Times New Roman"/>
          <w:i w:val="0"/>
          <w:iCs w:val="0"/>
          <w:sz w:val="20"/>
          <w:szCs w:val="20"/>
          <w:highlight w:val="none"/>
          <w:lang w:val="en-US" w:eastAsia="zh-CN"/>
        </w:rPr>
        <w:t xml:space="preserve">for PC3 RedCap UE in Rel-17, although the applicable </w:t>
      </w:r>
      <w:bookmarkStart w:id="45" w:name="OLE_LINK34"/>
      <w:r>
        <w:rPr>
          <w:rFonts w:hint="eastAsia" w:cs="Times New Roman"/>
          <w:i w:val="0"/>
          <w:iCs w:val="0"/>
          <w:sz w:val="20"/>
          <w:szCs w:val="20"/>
          <w:highlight w:val="none"/>
          <w:lang w:val="en-US" w:eastAsia="zh-CN"/>
        </w:rPr>
        <w:t>use cases were identified</w:t>
      </w:r>
      <w:bookmarkEnd w:id="45"/>
      <w:r>
        <w:rPr>
          <w:rFonts w:hint="eastAsia" w:cs="Times New Roman"/>
          <w:i w:val="0"/>
          <w:iCs w:val="0"/>
          <w:sz w:val="20"/>
          <w:szCs w:val="20"/>
          <w:highlight w:val="none"/>
          <w:lang w:val="en-US" w:eastAsia="zh-CN"/>
        </w:rPr>
        <w:t xml:space="preserve">, there was </w:t>
      </w:r>
      <w:bookmarkStart w:id="46" w:name="OLE_LINK37"/>
      <w:r>
        <w:rPr>
          <w:rFonts w:hint="eastAsia" w:cs="Times New Roman"/>
          <w:i w:val="0"/>
          <w:iCs w:val="0"/>
          <w:sz w:val="20"/>
          <w:szCs w:val="20"/>
          <w:highlight w:val="none"/>
          <w:lang w:val="en-US" w:eastAsia="zh-CN"/>
        </w:rPr>
        <w:t xml:space="preserve">no </w:t>
      </w:r>
      <w:r>
        <w:rPr>
          <w:rFonts w:eastAsia="宋体"/>
          <w:sz w:val="20"/>
          <w:szCs w:val="20"/>
          <w:lang w:eastAsia="zh-CN"/>
        </w:rPr>
        <w:t xml:space="preserve">restriction on the applicable form factor </w:t>
      </w:r>
      <w:bookmarkEnd w:id="46"/>
      <w:r>
        <w:rPr>
          <w:rFonts w:hint="eastAsia"/>
          <w:sz w:val="20"/>
          <w:szCs w:val="20"/>
          <w:lang w:val="en-US" w:eastAsia="zh-CN"/>
        </w:rPr>
        <w:t xml:space="preserve">for FR1 RedCap UE in the specification. For FR2 RedCap UE, except the 3 </w:t>
      </w:r>
      <w:r>
        <w:rPr>
          <w:rFonts w:hint="eastAsia" w:cs="Times New Roman"/>
          <w:i w:val="0"/>
          <w:iCs w:val="0"/>
          <w:sz w:val="20"/>
          <w:szCs w:val="20"/>
          <w:highlight w:val="none"/>
          <w:lang w:val="en-US" w:eastAsia="zh-CN"/>
        </w:rPr>
        <w:t xml:space="preserve">identified use cases (i.e. </w:t>
      </w:r>
      <w:r>
        <w:rPr>
          <w:rFonts w:hint="eastAsia"/>
          <w:sz w:val="20"/>
          <w:szCs w:val="20"/>
          <w:lang w:val="en-US" w:eastAsia="zh-CN"/>
        </w:rPr>
        <w:t>Industry sensor,video surveillance, wearables), the other non-RedCap UE types are not precluded to support RedCap (i.e.RedCap variants), which is shown as below:</w:t>
      </w:r>
    </w:p>
    <w:p>
      <w:pPr>
        <w:pStyle w:val="55"/>
        <w:keepNext/>
        <w:keepLines/>
        <w:pageBreakBefore w:val="0"/>
        <w:kinsoku/>
        <w:wordWrap/>
        <w:overflowPunct/>
        <w:topLinePunct w:val="0"/>
        <w:autoSpaceDE/>
        <w:autoSpaceDN/>
        <w:bidi w:val="0"/>
        <w:textAlignment w:val="auto"/>
      </w:pPr>
      <w:r>
        <w:rPr>
          <w:rStyle w:val="79"/>
          <w:rFonts w:eastAsia="Malgun Gothic"/>
        </w:rPr>
        <w:t>Table 6.2.1.0-1: Assumption of</w:t>
      </w:r>
      <w:r>
        <w:t> </w:t>
      </w:r>
      <w:r>
        <w:rPr>
          <w:rStyle w:val="79"/>
          <w:rFonts w:eastAsia="Malgun Gothic"/>
        </w:rPr>
        <w:t xml:space="preserve">UE Types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94"/>
        <w:gridCol w:w="47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Mar>
              <w:top w:w="0" w:type="dxa"/>
              <w:left w:w="108" w:type="dxa"/>
              <w:bottom w:w="0" w:type="dxa"/>
              <w:right w:w="108" w:type="dxa"/>
            </w:tcMar>
          </w:tcPr>
          <w:p>
            <w:pPr>
              <w:pStyle w:val="64"/>
              <w:keepNext/>
              <w:keepLines/>
              <w:pageBreakBefore w:val="0"/>
              <w:widowControl/>
              <w:kinsoku/>
              <w:wordWrap/>
              <w:overflowPunct/>
              <w:topLinePunct w:val="0"/>
              <w:autoSpaceDE/>
              <w:autoSpaceDN/>
              <w:bidi w:val="0"/>
              <w:adjustRightInd/>
              <w:snapToGrid/>
              <w:spacing w:beforeLines="0" w:afterLines="0"/>
              <w:textAlignment w:val="auto"/>
            </w:pPr>
            <w:r>
              <w:t>UE Power class</w:t>
            </w:r>
          </w:p>
        </w:tc>
        <w:tc>
          <w:tcPr>
            <w:tcW w:w="4765" w:type="dxa"/>
            <w:tcMar>
              <w:top w:w="0" w:type="dxa"/>
              <w:left w:w="108" w:type="dxa"/>
              <w:bottom w:w="0" w:type="dxa"/>
              <w:right w:w="108" w:type="dxa"/>
            </w:tcMar>
          </w:tcPr>
          <w:p>
            <w:pPr>
              <w:pStyle w:val="64"/>
              <w:keepNext/>
              <w:keepLines/>
              <w:pageBreakBefore w:val="0"/>
              <w:widowControl/>
              <w:kinsoku/>
              <w:wordWrap/>
              <w:overflowPunct/>
              <w:topLinePunct w:val="0"/>
              <w:autoSpaceDE/>
              <w:autoSpaceDN/>
              <w:bidi w:val="0"/>
              <w:adjustRightInd/>
              <w:snapToGrid/>
              <w:spacing w:beforeLines="0" w:afterLines="0"/>
              <w:textAlignment w:val="auto"/>
            </w:pPr>
            <w:r>
              <w:t>UE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1</w:t>
            </w:r>
          </w:p>
        </w:tc>
        <w:tc>
          <w:tcPr>
            <w:tcW w:w="4765"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Fixed wireless access (FWA)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2</w:t>
            </w:r>
          </w:p>
        </w:tc>
        <w:tc>
          <w:tcPr>
            <w:tcW w:w="4765"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Vehicular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3</w:t>
            </w:r>
          </w:p>
        </w:tc>
        <w:tc>
          <w:tcPr>
            <w:tcW w:w="4765"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Handheld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4</w:t>
            </w:r>
          </w:p>
        </w:tc>
        <w:tc>
          <w:tcPr>
            <w:tcW w:w="4765"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High power non-handheld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rPr>
                <w:lang w:eastAsia="zh-CN"/>
              </w:rPr>
              <w:t>5</w:t>
            </w:r>
          </w:p>
        </w:tc>
        <w:tc>
          <w:tcPr>
            <w:tcW w:w="4765" w:type="dxa"/>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Fixed wireless access (FWA)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rPr>
                <w:lang w:eastAsia="zh-CN"/>
              </w:rPr>
            </w:pPr>
            <w:r>
              <w:rPr>
                <w:lang w:eastAsia="zh-CN"/>
              </w:rPr>
              <w:t>6</w:t>
            </w:r>
          </w:p>
        </w:tc>
        <w:tc>
          <w:tcPr>
            <w:tcW w:w="47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High Speed Train Roof-Mounted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0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rPr>
                <w:lang w:eastAsia="zh-CN"/>
              </w:rPr>
            </w:pPr>
            <w:r>
              <w:rPr>
                <w:lang w:eastAsia="zh-CN"/>
              </w:rPr>
              <w:t>7</w:t>
            </w:r>
          </w:p>
        </w:tc>
        <w:tc>
          <w:tcPr>
            <w:tcW w:w="476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6"/>
              <w:keepNext/>
              <w:keepLines/>
              <w:pageBreakBefore w:val="0"/>
              <w:widowControl/>
              <w:kinsoku/>
              <w:wordWrap/>
              <w:overflowPunct/>
              <w:topLinePunct w:val="0"/>
              <w:autoSpaceDE/>
              <w:autoSpaceDN/>
              <w:bidi w:val="0"/>
              <w:adjustRightInd/>
              <w:snapToGrid/>
              <w:spacing w:beforeLines="0" w:afterLines="0"/>
              <w:textAlignment w:val="auto"/>
            </w:pPr>
            <w:r>
              <w:t>RedCap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6859"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69"/>
              <w:keepNext/>
              <w:keepLines/>
              <w:pageBreakBefore w:val="0"/>
              <w:widowControl/>
              <w:kinsoku/>
              <w:wordWrap/>
              <w:overflowPunct/>
              <w:topLinePunct w:val="0"/>
              <w:autoSpaceDE/>
              <w:autoSpaceDN/>
              <w:bidi w:val="0"/>
              <w:adjustRightInd/>
              <w:snapToGrid/>
              <w:spacing w:beforeLines="0" w:afterLines="0"/>
              <w:textAlignment w:val="auto"/>
            </w:pPr>
            <w:r>
              <w:rPr>
                <w:highlight w:val="yellow"/>
              </w:rPr>
              <w:t xml:space="preserve">Note: </w:t>
            </w:r>
            <w:bookmarkStart w:id="47" w:name="OLE_LINK36"/>
            <w:r>
              <w:rPr>
                <w:highlight w:val="yellow"/>
              </w:rPr>
              <w:t>RedCap variants</w:t>
            </w:r>
            <w:bookmarkEnd w:id="47"/>
            <w:r>
              <w:rPr>
                <w:highlight w:val="yellow"/>
              </w:rPr>
              <w:t xml:space="preserve"> of non-RedCap UEs are not precluded</w:t>
            </w:r>
          </w:p>
        </w:tc>
      </w:tr>
    </w:tbl>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sz w:val="20"/>
          <w:szCs w:val="20"/>
          <w:lang w:val="en-US" w:eastAsia="zh-CN"/>
        </w:rPr>
      </w:pPr>
      <w:r>
        <w:rPr>
          <w:rFonts w:hint="eastAsia" w:cs="Times New Roman"/>
          <w:i w:val="0"/>
          <w:iCs w:val="0"/>
          <w:sz w:val="20"/>
          <w:szCs w:val="20"/>
          <w:highlight w:val="none"/>
          <w:lang w:val="en-US" w:eastAsia="zh-CN"/>
        </w:rPr>
        <w:t xml:space="preserve">Actually, RAN4 spent several meeting cycles to discuss the applicable use cases for RedCap UE in Rel-17, while in the end, no </w:t>
      </w:r>
      <w:r>
        <w:rPr>
          <w:rFonts w:eastAsia="宋体"/>
          <w:sz w:val="20"/>
          <w:szCs w:val="20"/>
          <w:lang w:eastAsia="zh-CN"/>
        </w:rPr>
        <w:t>restriction on the applicable form factor</w:t>
      </w:r>
      <w:r>
        <w:rPr>
          <w:rFonts w:hint="eastAsia"/>
          <w:sz w:val="20"/>
          <w:szCs w:val="20"/>
          <w:lang w:val="en-US" w:eastAsia="zh-CN"/>
        </w:rPr>
        <w:t xml:space="preserve"> in the specification. In addition, PC2 power class is optional reported by RedCap UE. So we think there is no need to </w:t>
      </w:r>
      <w:r>
        <w:rPr>
          <w:rFonts w:eastAsia="宋体"/>
          <w:sz w:val="20"/>
          <w:szCs w:val="20"/>
          <w:lang w:eastAsia="zh-CN"/>
        </w:rPr>
        <w:t>restrict the applicable form factor for PC2 RedCap HPUE</w:t>
      </w:r>
      <w:r>
        <w:rPr>
          <w:rFonts w:hint="eastAsia" w:eastAsia="宋体"/>
          <w:sz w:val="20"/>
          <w:szCs w:val="20"/>
          <w:lang w:eastAsia="zh-CN"/>
        </w:rPr>
        <w:t xml:space="preserve"> </w:t>
      </w:r>
      <w:r>
        <w:rPr>
          <w:rFonts w:eastAsia="宋体"/>
          <w:sz w:val="20"/>
          <w:szCs w:val="20"/>
          <w:lang w:eastAsia="zh-CN"/>
        </w:rPr>
        <w:t>in the specification</w:t>
      </w:r>
      <w:r>
        <w:rPr>
          <w:rFonts w:hint="eastAsia"/>
          <w:sz w:val="20"/>
          <w:szCs w:val="20"/>
          <w:lang w:val="en-US" w:eastAsia="zh-CN"/>
        </w:rPr>
        <w:t>. Therefore, we have the following proposal:</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sz w:val="20"/>
          <w:szCs w:val="20"/>
          <w:lang w:val="en-US" w:eastAsia="zh-CN"/>
        </w:rPr>
      </w:pPr>
      <w:bookmarkStart w:id="48" w:name="OLE_LINK7"/>
      <w:r>
        <w:rPr>
          <w:rFonts w:hint="eastAsia"/>
          <w:b/>
          <w:bCs/>
          <w:i/>
          <w:iCs/>
          <w:sz w:val="20"/>
          <w:szCs w:val="20"/>
          <w:lang w:val="en-US" w:eastAsia="zh-CN"/>
        </w:rPr>
        <w:t xml:space="preserve">Proposal 3. </w:t>
      </w:r>
      <w:r>
        <w:rPr>
          <w:rFonts w:eastAsia="宋体"/>
          <w:b/>
          <w:bCs/>
          <w:i/>
          <w:iCs/>
          <w:sz w:val="20"/>
          <w:szCs w:val="20"/>
          <w:lang w:eastAsia="zh-CN"/>
        </w:rPr>
        <w:t>Not restrict the applicable form factor for PC2 RedCap HPUE</w:t>
      </w:r>
      <w:r>
        <w:rPr>
          <w:rFonts w:hint="eastAsia" w:eastAsia="宋体"/>
          <w:b/>
          <w:bCs/>
          <w:i/>
          <w:iCs/>
          <w:sz w:val="20"/>
          <w:szCs w:val="20"/>
          <w:lang w:eastAsia="zh-CN"/>
        </w:rPr>
        <w:t xml:space="preserve"> </w:t>
      </w:r>
      <w:r>
        <w:rPr>
          <w:rFonts w:eastAsia="宋体"/>
          <w:b/>
          <w:bCs/>
          <w:i/>
          <w:iCs/>
          <w:sz w:val="20"/>
          <w:szCs w:val="20"/>
          <w:lang w:eastAsia="zh-CN"/>
        </w:rPr>
        <w:t>in the specification</w:t>
      </w:r>
    </w:p>
    <w:bookmarkEnd w:id="48"/>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val="0"/>
          <w:bCs w:val="0"/>
          <w:i w:val="0"/>
          <w:iCs w:val="0"/>
          <w:sz w:val="20"/>
          <w:szCs w:val="20"/>
          <w:lang w:val="en-US" w:eastAsia="zh-CN"/>
        </w:rPr>
      </w:pPr>
      <w:bookmarkStart w:id="49" w:name="OLE_LINK19"/>
      <w:r>
        <w:rPr>
          <w:rFonts w:hint="eastAsia"/>
          <w:b w:val="0"/>
          <w:bCs w:val="0"/>
          <w:i w:val="0"/>
          <w:iCs w:val="0"/>
          <w:sz w:val="20"/>
          <w:szCs w:val="20"/>
          <w:lang w:val="en-US" w:eastAsia="zh-CN"/>
        </w:rPr>
        <w:t xml:space="preserve">Considering the above aspects, we think band </w:t>
      </w:r>
      <w:r>
        <w:rPr>
          <w:rFonts w:eastAsia="宋体"/>
          <w:b w:val="0"/>
          <w:bCs w:val="0"/>
          <w:i w:val="0"/>
          <w:iCs w:val="0"/>
          <w:sz w:val="20"/>
          <w:szCs w:val="20"/>
          <w:lang w:eastAsia="zh-CN"/>
        </w:rPr>
        <w:t>agnostic way</w:t>
      </w:r>
      <w:r>
        <w:rPr>
          <w:rFonts w:hint="eastAsia" w:eastAsia="宋体"/>
          <w:b w:val="0"/>
          <w:bCs w:val="0"/>
          <w:i w:val="0"/>
          <w:iCs w:val="0"/>
          <w:sz w:val="20"/>
          <w:szCs w:val="20"/>
          <w:lang w:eastAsia="zh-CN"/>
        </w:rPr>
        <w:t xml:space="preserve"> can be applied</w:t>
      </w:r>
      <w:r>
        <w:rPr>
          <w:rFonts w:hint="eastAsia"/>
          <w:b w:val="0"/>
          <w:bCs w:val="0"/>
          <w:i w:val="0"/>
          <w:iCs w:val="0"/>
          <w:sz w:val="20"/>
          <w:szCs w:val="20"/>
          <w:lang w:val="en-US" w:eastAsia="zh-CN"/>
        </w:rPr>
        <w:t xml:space="preserve"> </w:t>
      </w:r>
      <w:r>
        <w:rPr>
          <w:rFonts w:hint="eastAsia" w:eastAsia="宋体"/>
          <w:b w:val="0"/>
          <w:bCs w:val="0"/>
          <w:i w:val="0"/>
          <w:iCs w:val="0"/>
          <w:sz w:val="20"/>
          <w:szCs w:val="20"/>
          <w:lang w:eastAsia="zh-CN"/>
        </w:rPr>
        <w:t>for</w:t>
      </w:r>
      <w:r>
        <w:rPr>
          <w:rFonts w:eastAsia="宋体"/>
          <w:b w:val="0"/>
          <w:bCs w:val="0"/>
          <w:i w:val="0"/>
          <w:iCs w:val="0"/>
          <w:sz w:val="20"/>
          <w:szCs w:val="20"/>
          <w:lang w:eastAsia="zh-CN"/>
        </w:rPr>
        <w:t xml:space="preserve"> PC2 FD-FDD</w:t>
      </w:r>
      <w:r>
        <w:rPr>
          <w:rFonts w:hint="eastAsia"/>
          <w:b w:val="0"/>
          <w:bCs w:val="0"/>
          <w:i w:val="0"/>
          <w:iCs w:val="0"/>
          <w:sz w:val="20"/>
          <w:szCs w:val="20"/>
          <w:lang w:val="en-US" w:eastAsia="zh-CN"/>
        </w:rPr>
        <w:t xml:space="preserve"> RedCap by applying same PC2 FDD non-RedCap bands for PC2 FD-FDD RedCap UE.</w:t>
      </w:r>
    </w:p>
    <w:bookmarkEnd w:id="8"/>
    <w:bookmarkEnd w:id="9"/>
    <w:bookmarkEnd w:id="10"/>
    <w:bookmarkEnd w:id="11"/>
    <w:bookmarkEnd w:id="4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further discussions on PC2 RedCap UE, </w:t>
      </w:r>
      <w:r>
        <w:rPr>
          <w:rFonts w:hint="eastAsia"/>
          <w:bCs/>
          <w:kern w:val="0"/>
          <w:sz w:val="20"/>
          <w:szCs w:val="20"/>
          <w:highlight w:val="none"/>
          <w:lang w:val="en-US" w:eastAsia="zh-CN"/>
        </w:rPr>
        <w:t>the conclusions are summarized below:</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Observation</w:t>
      </w:r>
      <w:r>
        <w:rPr>
          <w:rFonts w:hint="eastAsia"/>
          <w:b/>
          <w:bCs/>
          <w:i/>
          <w:iCs/>
          <w:sz w:val="20"/>
          <w:szCs w:val="20"/>
          <w:lang w:val="en-US" w:eastAsia="zh-CN"/>
        </w:rPr>
        <w:t xml:space="preserve"> 1</w:t>
      </w:r>
      <w:r>
        <w:rPr>
          <w:rFonts w:hint="eastAsia" w:eastAsia="宋体"/>
          <w:b/>
          <w:bCs/>
          <w:i/>
          <w:iCs/>
          <w:sz w:val="20"/>
          <w:szCs w:val="20"/>
          <w:lang w:val="en-US" w:eastAsia="zh-CN"/>
        </w:rPr>
        <w:t xml:space="preserve">. </w:t>
      </w:r>
      <w:r>
        <w:rPr>
          <w:rFonts w:hint="eastAsia"/>
          <w:b/>
          <w:bCs/>
          <w:i/>
          <w:iCs/>
          <w:sz w:val="20"/>
          <w:szCs w:val="20"/>
          <w:lang w:val="en-US" w:eastAsia="zh-CN"/>
        </w:rPr>
        <w:t xml:space="preserve">No discussion on the supported FDD bands for </w:t>
      </w:r>
      <w:r>
        <w:rPr>
          <w:rFonts w:hint="eastAsia" w:cs="Times New Roman"/>
          <w:b/>
          <w:bCs/>
          <w:i/>
          <w:iCs/>
          <w:sz w:val="20"/>
          <w:szCs w:val="20"/>
          <w:lang w:val="en-US" w:eastAsia="zh-CN"/>
        </w:rPr>
        <w:t>RedCap PC2 UE.</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eastAsia"/>
          <w:b/>
          <w:bCs/>
          <w:i/>
          <w:iCs/>
          <w:sz w:val="20"/>
          <w:szCs w:val="20"/>
          <w:lang w:val="en-US" w:eastAsia="zh-CN"/>
        </w:rPr>
      </w:pPr>
      <w:r>
        <w:rPr>
          <w:rFonts w:hint="eastAsia" w:eastAsia="宋体"/>
          <w:b/>
          <w:bCs/>
          <w:i/>
          <w:iCs/>
          <w:sz w:val="20"/>
          <w:szCs w:val="20"/>
          <w:lang w:val="en-US" w:eastAsia="zh-CN"/>
        </w:rPr>
        <w:t>Observation</w:t>
      </w:r>
      <w:r>
        <w:rPr>
          <w:rFonts w:hint="eastAsia"/>
          <w:b/>
          <w:bCs/>
          <w:i/>
          <w:iCs/>
          <w:sz w:val="20"/>
          <w:szCs w:val="20"/>
          <w:lang w:val="en-US" w:eastAsia="zh-CN"/>
        </w:rPr>
        <w:t xml:space="preserve"> 2</w:t>
      </w:r>
      <w:r>
        <w:rPr>
          <w:rFonts w:hint="eastAsia" w:eastAsia="宋体"/>
          <w:b/>
          <w:bCs/>
          <w:i/>
          <w:iCs/>
          <w:sz w:val="20"/>
          <w:szCs w:val="20"/>
          <w:lang w:val="en-US" w:eastAsia="zh-CN"/>
        </w:rPr>
        <w:t xml:space="preserve">. Several (Not all) FDD bands support PC2 which are included in </w:t>
      </w:r>
      <w:r>
        <w:rPr>
          <w:rFonts w:hint="eastAsia" w:eastAsia="宋体"/>
          <w:b/>
          <w:bCs/>
          <w:i/>
          <w:iCs/>
          <w:sz w:val="20"/>
          <w:szCs w:val="20"/>
          <w:lang w:eastAsia="zh-CN"/>
        </w:rPr>
        <w:t>HPUE_NR_FR1_FDD_R18</w:t>
      </w:r>
      <w:r>
        <w:rPr>
          <w:rFonts w:hint="eastAsia" w:eastAsia="宋体"/>
          <w:b/>
          <w:bCs/>
          <w:i/>
          <w:iCs/>
          <w:sz w:val="20"/>
          <w:szCs w:val="20"/>
          <w:lang w:val="en-US" w:eastAsia="zh-CN"/>
        </w:rPr>
        <w:t xml:space="preserve"> basket WID</w:t>
      </w:r>
      <w:r>
        <w:rPr>
          <w:rFonts w:hint="eastAsia"/>
          <w:b/>
          <w:bCs/>
          <w:i/>
          <w:iCs/>
          <w:sz w:val="20"/>
          <w:szCs w:val="20"/>
          <w:lang w:val="en-US" w:eastAsia="zh-CN"/>
        </w:rPr>
        <w:t>.</w:t>
      </w:r>
    </w:p>
    <w:p>
      <w:pPr>
        <w:keepNext/>
        <w:keepLines/>
        <w:pageBreakBefore w:val="0"/>
        <w:numPr>
          <w:ilvl w:val="-1"/>
          <w:numId w:val="0"/>
        </w:numPr>
        <w:kinsoku/>
        <w:wordWrap/>
        <w:overflowPunct/>
        <w:topLinePunct w:val="0"/>
        <w:autoSpaceDE/>
        <w:autoSpaceDN/>
        <w:bidi w:val="0"/>
        <w:adjustRightInd w:val="0"/>
        <w:snapToGrid w:val="0"/>
        <w:spacing w:after="120"/>
        <w:ind w:left="0" w:firstLine="0" w:firstLineChars="0"/>
        <w:textAlignment w:val="auto"/>
        <w:rPr>
          <w:rFonts w:hint="eastAsia" w:ascii="Times New Roman" w:hAnsi="Times New Roman" w:eastAsia="宋体" w:cs="Times New Roman"/>
          <w:b/>
          <w:bCs/>
          <w:i/>
          <w:iCs/>
          <w:kern w:val="0"/>
          <w:sz w:val="20"/>
          <w:szCs w:val="20"/>
          <w:lang w:val="en-US" w:eastAsia="zh-CN" w:bidi="ar-SA"/>
        </w:rPr>
      </w:pPr>
      <w:r>
        <w:rPr>
          <w:rFonts w:hint="eastAsia" w:cs="Times New Roman" w:eastAsiaTheme="minorEastAsia"/>
          <w:b/>
          <w:bCs/>
          <w:i/>
          <w:iCs/>
          <w:kern w:val="0"/>
          <w:sz w:val="20"/>
          <w:szCs w:val="20"/>
          <w:lang w:val="en-US" w:eastAsia="zh-CN" w:bidi="ar-SA"/>
        </w:rPr>
        <w:t>Proposal 1. F</w:t>
      </w:r>
      <w:r>
        <w:rPr>
          <w:rFonts w:hint="eastAsia"/>
          <w:b/>
          <w:bCs/>
          <w:i/>
          <w:iCs/>
          <w:sz w:val="20"/>
          <w:szCs w:val="20"/>
          <w:highlight w:val="none"/>
          <w:lang w:val="en-US" w:eastAsia="zh-CN"/>
        </w:rPr>
        <w:t>or the same PC2 FDD band,</w:t>
      </w:r>
      <w:r>
        <w:rPr>
          <w:rFonts w:hint="eastAsia" w:ascii="Times New Roman" w:hAnsi="Times New Roman" w:cs="Times New Roman" w:eastAsiaTheme="minorEastAsia"/>
          <w:b/>
          <w:bCs/>
          <w:i/>
          <w:iCs/>
          <w:kern w:val="0"/>
          <w:sz w:val="20"/>
          <w:szCs w:val="20"/>
          <w:lang w:val="en-GB" w:eastAsia="zh-CN" w:bidi="ar-SA"/>
        </w:rPr>
        <w:t xml:space="preserve"> the </w:t>
      </w:r>
      <w:r>
        <w:rPr>
          <w:rFonts w:ascii="Times New Roman" w:hAnsi="Times New Roman" w:eastAsia="MS Mincho" w:cs="Times New Roman"/>
          <w:b/>
          <w:bCs/>
          <w:i/>
          <w:iCs/>
          <w:kern w:val="0"/>
          <w:sz w:val="20"/>
          <w:szCs w:val="20"/>
          <w:lang w:val="en-GB" w:eastAsia="en-US" w:bidi="ar-SA"/>
        </w:rPr>
        <w:t>A-MPR for non-Redcap PC2 UE can be directly re-used for Redcap PC2 UE</w:t>
      </w:r>
      <w:r>
        <w:rPr>
          <w:rFonts w:hint="eastAsia" w:eastAsia="宋体" w:cs="Times New Roman"/>
          <w:b/>
          <w:bCs/>
          <w:i/>
          <w:iCs/>
          <w:kern w:val="0"/>
          <w:sz w:val="20"/>
          <w:szCs w:val="20"/>
          <w:lang w:val="en-US" w:eastAsia="zh-CN" w:bidi="ar-SA"/>
        </w:rPr>
        <w:t>.</w:t>
      </w:r>
    </w:p>
    <w:p>
      <w:pPr>
        <w:keepNext/>
        <w:keepLines/>
        <w:pageBreakBefore w:val="0"/>
        <w:numPr>
          <w:ilvl w:val="0"/>
          <w:numId w:val="0"/>
        </w:numPr>
        <w:kinsoku/>
        <w:wordWrap/>
        <w:overflowPunct/>
        <w:topLinePunct w:val="0"/>
        <w:autoSpaceDE/>
        <w:autoSpaceDN/>
        <w:bidi w:val="0"/>
        <w:adjustRightInd w:val="0"/>
        <w:snapToGrid w:val="0"/>
        <w:spacing w:after="120"/>
        <w:textAlignment w:val="auto"/>
        <w:rPr>
          <w:rFonts w:ascii="Times New Roman" w:hAnsi="Times New Roman" w:eastAsia="MS Mincho" w:cs="Times New Roman"/>
          <w:kern w:val="0"/>
          <w:sz w:val="20"/>
          <w:szCs w:val="20"/>
          <w:lang w:val="en-GB" w:eastAsia="en-US" w:bidi="ar-SA"/>
        </w:rPr>
      </w:pPr>
      <w:r>
        <w:rPr>
          <w:rFonts w:hint="eastAsia" w:cs="Times New Roman" w:eastAsiaTheme="minorEastAsia"/>
          <w:b/>
          <w:bCs/>
          <w:i/>
          <w:iCs/>
          <w:kern w:val="0"/>
          <w:sz w:val="20"/>
          <w:szCs w:val="20"/>
          <w:lang w:val="en-US" w:eastAsia="zh-CN" w:bidi="ar-SA"/>
        </w:rPr>
        <w:t xml:space="preserve">Proposal 2. </w:t>
      </w:r>
      <w:r>
        <w:rPr>
          <w:rFonts w:hint="eastAsia" w:cs="Times New Roman" w:eastAsiaTheme="minorEastAsia"/>
          <w:b/>
          <w:bCs/>
          <w:i/>
          <w:iCs/>
          <w:kern w:val="0"/>
          <w:sz w:val="20"/>
          <w:szCs w:val="20"/>
          <w:lang w:val="en-GB" w:eastAsia="en-US" w:bidi="ar-SA"/>
        </w:rPr>
        <w:t xml:space="preserve">RSD can be re-used for RedCap PC2 </w:t>
      </w:r>
      <w:r>
        <w:rPr>
          <w:rFonts w:hint="eastAsia" w:cs="Times New Roman" w:eastAsiaTheme="minorEastAsia"/>
          <w:b/>
          <w:bCs/>
          <w:i/>
          <w:iCs/>
          <w:kern w:val="0"/>
          <w:sz w:val="20"/>
          <w:szCs w:val="20"/>
          <w:lang w:val="en-US" w:eastAsia="zh-CN" w:bidi="ar-SA"/>
        </w:rPr>
        <w:t xml:space="preserve">FDD </w:t>
      </w:r>
      <w:r>
        <w:rPr>
          <w:rFonts w:hint="eastAsia" w:cs="Times New Roman" w:eastAsiaTheme="minorEastAsia"/>
          <w:b/>
          <w:bCs/>
          <w:i/>
          <w:iCs/>
          <w:kern w:val="0"/>
          <w:sz w:val="20"/>
          <w:szCs w:val="20"/>
          <w:lang w:val="en-GB" w:eastAsia="en-US" w:bidi="ar-SA"/>
        </w:rPr>
        <w:t>UE</w:t>
      </w:r>
    </w:p>
    <w:p>
      <w:pPr>
        <w:pStyle w:val="62"/>
        <w:keepNext/>
        <w:keepLines/>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b/>
          <w:bCs/>
          <w:i/>
          <w:iCs/>
          <w:sz w:val="20"/>
          <w:szCs w:val="20"/>
          <w:lang w:val="en-US" w:eastAsia="zh-CN"/>
        </w:rPr>
      </w:pPr>
      <w:r>
        <w:rPr>
          <w:rFonts w:hint="eastAsia"/>
          <w:b/>
          <w:bCs/>
          <w:i/>
          <w:iCs/>
          <w:sz w:val="20"/>
          <w:szCs w:val="20"/>
          <w:lang w:val="en-US" w:eastAsia="zh-CN"/>
        </w:rPr>
        <w:t xml:space="preserve">Proposal 3. </w:t>
      </w:r>
      <w:r>
        <w:rPr>
          <w:rFonts w:eastAsia="宋体"/>
          <w:b/>
          <w:bCs/>
          <w:i/>
          <w:iCs/>
          <w:sz w:val="20"/>
          <w:szCs w:val="20"/>
          <w:lang w:eastAsia="zh-CN"/>
        </w:rPr>
        <w:t>Not restrict the applicable form factor for PC2 RedCap HPUE</w:t>
      </w:r>
      <w:r>
        <w:rPr>
          <w:rFonts w:hint="eastAsia" w:eastAsia="宋体"/>
          <w:b/>
          <w:bCs/>
          <w:i/>
          <w:iCs/>
          <w:sz w:val="20"/>
          <w:szCs w:val="20"/>
          <w:lang w:eastAsia="zh-CN"/>
        </w:rPr>
        <w:t xml:space="preserve"> </w:t>
      </w:r>
      <w:r>
        <w:rPr>
          <w:rFonts w:eastAsia="宋体"/>
          <w:b/>
          <w:bCs/>
          <w:i/>
          <w:iCs/>
          <w:sz w:val="20"/>
          <w:szCs w:val="20"/>
          <w:lang w:eastAsia="zh-CN"/>
        </w:rPr>
        <w:t>in the specification</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[1]</w:t>
      </w:r>
      <w:r>
        <w:rPr>
          <w:rFonts w:hint="eastAsia" w:cs="Times New Roman"/>
          <w:b w:val="0"/>
          <w:bCs/>
          <w:sz w:val="20"/>
          <w:szCs w:val="20"/>
          <w:highlight w:val="none"/>
          <w:lang w:val="en-US" w:eastAsia="zh-CN"/>
        </w:rPr>
        <w:t xml:space="preserve"> </w:t>
      </w:r>
      <w:bookmarkStart w:id="50" w:name="OLE_LINK25"/>
      <w:r>
        <w:rPr>
          <w:rFonts w:hint="default" w:ascii="Times New Roman" w:hAnsi="Times New Roman" w:cs="Times New Roman"/>
          <w:b w:val="0"/>
          <w:bCs/>
          <w:sz w:val="20"/>
          <w:szCs w:val="20"/>
          <w:highlight w:val="none"/>
          <w:lang w:val="en-US" w:eastAsia="zh-CN"/>
        </w:rPr>
        <w:t>RP-230312</w:t>
      </w:r>
      <w:bookmarkEnd w:id="50"/>
      <w:r>
        <w:rPr>
          <w:rFonts w:hint="eastAsia"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New WID: NR power class 2 RedCap (Reduced Capability) UE in FR1</w:t>
      </w:r>
      <w:r>
        <w:rPr>
          <w:rFonts w:hint="eastAsia"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China Telecom, MediaTek</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default" w:ascii="Times New Roman" w:hAnsi="Times New Roman" w:cs="Times New Roman"/>
          <w:b w:val="0"/>
          <w:bCs/>
          <w:sz w:val="20"/>
          <w:szCs w:val="20"/>
          <w:highlight w:val="none"/>
          <w:lang w:val="en-US" w:eastAsia="zh-CN"/>
        </w:rPr>
        <w:t xml:space="preserve">Replaces </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 xml:space="preserve">[2] </w:t>
      </w:r>
      <w:r>
        <w:rPr>
          <w:rFonts w:hint="default" w:ascii="Times New Roman" w:hAnsi="Times New Roman" w:cs="Times New Roman"/>
          <w:b w:val="0"/>
          <w:bCs/>
          <w:sz w:val="20"/>
          <w:szCs w:val="20"/>
          <w:highlight w:val="none"/>
          <w:lang w:val="en-US" w:eastAsia="zh-CN"/>
        </w:rPr>
        <w:t>RP-230763</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Summary of offline discussions about new spectrum related WIs</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RAN4 chair (Huawei)</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color w:val="auto"/>
          <w:sz w:val="20"/>
          <w:szCs w:val="20"/>
          <w:highlight w:val="none"/>
          <w:u w:val="none"/>
          <w:lang w:val="en-US" w:eastAsia="zh-CN"/>
        </w:rPr>
      </w:pPr>
      <w:r>
        <w:rPr>
          <w:rFonts w:hint="eastAsia" w:cs="Times New Roman"/>
          <w:b w:val="0"/>
          <w:bCs/>
          <w:color w:val="auto"/>
          <w:sz w:val="20"/>
          <w:szCs w:val="20"/>
          <w:highlight w:val="none"/>
          <w:u w:val="none"/>
          <w:lang w:val="en-US" w:eastAsia="zh-CN"/>
        </w:rPr>
        <w:t xml:space="preserve">[3] </w:t>
      </w:r>
      <w:r>
        <w:rPr>
          <w:rFonts w:hint="default" w:cs="Times New Roman"/>
          <w:b w:val="0"/>
          <w:bCs/>
          <w:color w:val="auto"/>
          <w:sz w:val="20"/>
          <w:szCs w:val="20"/>
          <w:highlight w:val="none"/>
          <w:u w:val="none"/>
          <w:lang w:val="en-US" w:eastAsia="zh-CN"/>
        </w:rPr>
        <w:t>R4-2</w:t>
      </w:r>
      <w:r>
        <w:rPr>
          <w:rFonts w:hint="eastAsia" w:cs="Times New Roman"/>
          <w:b w:val="0"/>
          <w:bCs/>
          <w:color w:val="auto"/>
          <w:sz w:val="20"/>
          <w:szCs w:val="20"/>
          <w:highlight w:val="none"/>
          <w:u w:val="none"/>
          <w:lang w:val="en-US" w:eastAsia="zh-CN"/>
        </w:rPr>
        <w:t>306314, Email discussion summary for [106bis-e][152] RAN_task_UERF</w:t>
      </w:r>
      <w:r>
        <w:rPr>
          <w:rFonts w:hint="default" w:cs="Times New Roman"/>
          <w:b w:val="0"/>
          <w:bCs/>
          <w:color w:val="auto"/>
          <w:sz w:val="20"/>
          <w:szCs w:val="20"/>
          <w:highlight w:val="none"/>
          <w:u w:val="none"/>
          <w:lang w:val="en-US" w:eastAsia="zh-CN"/>
        </w:rPr>
        <w:t>WF on the RedCap RF</w:t>
      </w:r>
      <w:r>
        <w:rPr>
          <w:rFonts w:hint="eastAsia" w:cs="Times New Roman"/>
          <w:b w:val="0"/>
          <w:bCs/>
          <w:color w:val="auto"/>
          <w:sz w:val="20"/>
          <w:szCs w:val="20"/>
          <w:highlight w:val="none"/>
          <w:u w:val="none"/>
          <w:lang w:val="en-US" w:eastAsia="zh-CN"/>
        </w:rPr>
        <w:t xml:space="preserve">, </w:t>
      </w:r>
      <w:r>
        <w:rPr>
          <w:rFonts w:hint="default" w:cs="Times New Roman"/>
          <w:b w:val="0"/>
          <w:bCs/>
          <w:color w:val="auto"/>
          <w:sz w:val="20"/>
          <w:szCs w:val="20"/>
          <w:highlight w:val="none"/>
          <w:u w:val="none"/>
          <w:lang w:val="en-US" w:eastAsia="zh-CN"/>
        </w:rPr>
        <w:t>Ericsson</w:t>
      </w:r>
      <w:r>
        <w:rPr>
          <w:rFonts w:hint="eastAsia" w:cs="Times New Roman"/>
          <w:b w:val="0"/>
          <w:bCs/>
          <w:color w:val="auto"/>
          <w:sz w:val="20"/>
          <w:szCs w:val="20"/>
          <w:highlight w:val="none"/>
          <w:u w:val="none"/>
          <w:lang w:val="en-US" w:eastAsia="zh-CN"/>
        </w:rPr>
        <w:t>, Moderator (</w:t>
      </w:r>
      <w:bookmarkStart w:id="51" w:name="OLE_LINK1"/>
      <w:r>
        <w:rPr>
          <w:rFonts w:hint="eastAsia" w:cs="Times New Roman"/>
          <w:b w:val="0"/>
          <w:bCs/>
          <w:color w:val="auto"/>
          <w:sz w:val="20"/>
          <w:szCs w:val="20"/>
          <w:highlight w:val="none"/>
          <w:u w:val="none"/>
          <w:lang w:val="en-US" w:eastAsia="zh-CN"/>
        </w:rPr>
        <w:t>China Telecom</w:t>
      </w:r>
      <w:bookmarkEnd w:id="51"/>
      <w:r>
        <w:rPr>
          <w:rFonts w:hint="eastAsia" w:cs="Times New Roman"/>
          <w:b w:val="0"/>
          <w:bCs/>
          <w:color w:val="auto"/>
          <w:sz w:val="20"/>
          <w:szCs w:val="20"/>
          <w:highlight w:val="none"/>
          <w:u w:val="none"/>
          <w:lang w:val="en-US" w:eastAsia="zh-CN"/>
        </w:rPr>
        <w:t>)</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color w:val="auto"/>
          <w:sz w:val="20"/>
          <w:szCs w:val="20"/>
          <w:highlight w:val="none"/>
          <w:u w:val="none"/>
          <w:lang w:val="en-US" w:eastAsia="zh-CN"/>
        </w:rPr>
      </w:pPr>
      <w:r>
        <w:rPr>
          <w:rFonts w:hint="eastAsia" w:ascii="Times New Roman" w:hAnsi="Times New Roman" w:cs="Times New Roman"/>
          <w:b w:val="0"/>
          <w:bCs/>
          <w:sz w:val="20"/>
          <w:szCs w:val="20"/>
          <w:highlight w:val="none"/>
          <w:lang w:val="en-US" w:eastAsia="zh-CN"/>
        </w:rPr>
        <w:t xml:space="preserve">[4] </w:t>
      </w:r>
      <w:r>
        <w:rPr>
          <w:rFonts w:hint="default" w:ascii="Times New Roman" w:hAnsi="Times New Roman" w:cs="Times New Roman"/>
          <w:b w:val="0"/>
          <w:bCs/>
          <w:sz w:val="20"/>
          <w:szCs w:val="20"/>
          <w:highlight w:val="none"/>
          <w:lang w:val="en-US" w:eastAsia="zh-CN"/>
        </w:rPr>
        <w:t>R4-2306650</w:t>
      </w:r>
      <w:r>
        <w:rPr>
          <w:rFonts w:hint="eastAsia"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WF on RedCap HPUE</w:t>
      </w:r>
      <w:r>
        <w:rPr>
          <w:rFonts w:hint="eastAsia" w:cs="Times New Roman"/>
          <w:b w:val="0"/>
          <w:bCs/>
          <w:sz w:val="20"/>
          <w:szCs w:val="20"/>
          <w:highlight w:val="none"/>
          <w:lang w:val="en-US" w:eastAsia="zh-CN"/>
        </w:rPr>
        <w:t xml:space="preserve">, </w:t>
      </w:r>
      <w:r>
        <w:rPr>
          <w:rFonts w:hint="eastAsia" w:cs="Times New Roman"/>
          <w:b w:val="0"/>
          <w:bCs/>
          <w:color w:val="auto"/>
          <w:sz w:val="20"/>
          <w:szCs w:val="20"/>
          <w:highlight w:val="none"/>
          <w:u w:val="none"/>
          <w:lang w:val="en-US" w:eastAsia="zh-CN"/>
        </w:rPr>
        <w:t>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color w:val="auto"/>
          <w:sz w:val="20"/>
          <w:szCs w:val="20"/>
          <w:highlight w:val="none"/>
          <w:u w:val="none"/>
          <w:lang w:val="en-US" w:eastAsia="zh-CN"/>
        </w:rPr>
      </w:pPr>
      <w:r>
        <w:rPr>
          <w:rFonts w:hint="eastAsia" w:ascii="Times New Roman" w:hAnsi="Times New Roman" w:cs="Times New Roman"/>
          <w:b w:val="0"/>
          <w:bCs/>
          <w:sz w:val="20"/>
          <w:szCs w:val="20"/>
          <w:highlight w:val="none"/>
          <w:lang w:val="en-US" w:eastAsia="zh-CN"/>
        </w:rPr>
        <w:t>[</w:t>
      </w:r>
      <w:r>
        <w:rPr>
          <w:rFonts w:hint="eastAsia" w:cs="Times New Roman"/>
          <w:b w:val="0"/>
          <w:bCs/>
          <w:sz w:val="20"/>
          <w:szCs w:val="20"/>
          <w:highlight w:val="none"/>
          <w:lang w:val="en-US" w:eastAsia="zh-CN"/>
        </w:rPr>
        <w:t>5</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R4-2310395</w:t>
      </w:r>
      <w:r>
        <w:rPr>
          <w:rFonts w:hint="eastAsia" w:ascii="Times New Roman" w:hAnsi="Times New Roman" w:cs="Times New Roman"/>
          <w:b w:val="0"/>
          <w:bCs/>
          <w:sz w:val="20"/>
          <w:szCs w:val="20"/>
          <w:highlight w:val="none"/>
          <w:lang w:val="en-US" w:eastAsia="zh-CN"/>
        </w:rPr>
        <w:t xml:space="preserve">, </w:t>
      </w:r>
      <w:r>
        <w:rPr>
          <w:rFonts w:hint="default" w:ascii="Times New Roman" w:hAnsi="Times New Roman" w:cs="Times New Roman"/>
          <w:b w:val="0"/>
          <w:bCs/>
          <w:sz w:val="20"/>
          <w:szCs w:val="20"/>
          <w:highlight w:val="none"/>
          <w:lang w:val="en-US" w:eastAsia="zh-CN"/>
        </w:rPr>
        <w:t>WF on RedCap HPUE RAN task</w:t>
      </w:r>
      <w:r>
        <w:rPr>
          <w:rFonts w:hint="eastAsia" w:ascii="Times New Roman" w:hAnsi="Times New Roman"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zh-CN" w:eastAsia="zh-CN"/>
        </w:rPr>
        <w:t>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 xml:space="preserve">[6] </w:t>
      </w:r>
      <w:r>
        <w:rPr>
          <w:rFonts w:hint="default" w:ascii="Times New Roman" w:hAnsi="Times New Roman" w:cs="Times New Roman"/>
          <w:b w:val="0"/>
          <w:bCs/>
          <w:sz w:val="20"/>
          <w:szCs w:val="20"/>
          <w:highlight w:val="none"/>
          <w:lang w:val="en-US" w:eastAsia="zh-CN"/>
        </w:rPr>
        <w:t>R4-230</w:t>
      </w:r>
      <w:r>
        <w:rPr>
          <w:rFonts w:hint="eastAsia" w:cs="Times New Roman"/>
          <w:b w:val="0"/>
          <w:bCs/>
          <w:sz w:val="20"/>
          <w:szCs w:val="20"/>
          <w:highlight w:val="none"/>
          <w:lang w:val="en-US" w:eastAsia="zh-CN"/>
        </w:rPr>
        <w:t xml:space="preserve">8825, </w:t>
      </w:r>
      <w:r>
        <w:rPr>
          <w:rFonts w:hint="default" w:ascii="Times New Roman" w:hAnsi="Times New Roman" w:cs="Times New Roman"/>
          <w:b w:val="0"/>
          <w:bCs/>
          <w:sz w:val="20"/>
          <w:szCs w:val="20"/>
          <w:highlight w:val="none"/>
          <w:lang w:val="en-US" w:eastAsia="zh-CN"/>
        </w:rPr>
        <w:t>Views on HPUE RedCap in FR1</w:t>
      </w:r>
      <w:r>
        <w:rPr>
          <w:rFonts w:hint="eastAsia" w:cs="Times New Roman"/>
          <w:b w:val="0"/>
          <w:bCs/>
          <w:sz w:val="20"/>
          <w:szCs w:val="20"/>
          <w:highlight w:val="none"/>
          <w:lang w:val="en-US" w:eastAsia="zh-CN"/>
        </w:rPr>
        <w:t>, ZTE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eastAsiaTheme="minorEastAsia"/>
          <w:sz w:val="20"/>
          <w:szCs w:val="20"/>
          <w:lang w:val="en-US" w:eastAsia="zh-CN"/>
        </w:rPr>
      </w:pPr>
      <w:r>
        <w:rPr>
          <w:rFonts w:hint="eastAsia" w:ascii="Times New Roman" w:hAnsi="Times New Roman" w:cs="Times New Roman"/>
          <w:b w:val="0"/>
          <w:bCs/>
          <w:sz w:val="20"/>
          <w:szCs w:val="20"/>
          <w:highlight w:val="none"/>
          <w:lang w:val="en-US" w:eastAsia="zh-CN"/>
        </w:rPr>
        <w:t>[</w:t>
      </w:r>
      <w:r>
        <w:rPr>
          <w:rFonts w:hint="eastAsia" w:cs="Times New Roman"/>
          <w:b w:val="0"/>
          <w:bCs/>
          <w:sz w:val="20"/>
          <w:szCs w:val="20"/>
          <w:highlight w:val="none"/>
          <w:lang w:val="en-US" w:eastAsia="zh-CN"/>
        </w:rPr>
        <w:t>7</w:t>
      </w:r>
      <w:r>
        <w:rPr>
          <w:rFonts w:hint="eastAsia" w:ascii="Times New Roman" w:hAnsi="Times New Roman" w:cs="Times New Roman"/>
          <w:b w:val="0"/>
          <w:bCs/>
          <w:sz w:val="20"/>
          <w:szCs w:val="20"/>
          <w:highlight w:val="none"/>
          <w:lang w:val="en-US" w:eastAsia="zh-CN"/>
        </w:rPr>
        <w:t>] Revised WID: High power UE (power class 2) for NR FR1 FDD single band</w:t>
      </w:r>
      <w:bookmarkStart w:id="52" w:name="OLE_LINK8"/>
      <w:r>
        <w:rPr>
          <w:rFonts w:hint="eastAsia" w:cs="Times New Roman"/>
          <w:b w:val="0"/>
          <w:bCs/>
          <w:sz w:val="20"/>
          <w:szCs w:val="20"/>
          <w:highlight w:val="none"/>
          <w:lang w:val="en-US" w:eastAsia="zh-CN"/>
        </w:rPr>
        <w:t>, China Unicom</w:t>
      </w:r>
      <w:bookmarkEnd w:id="52"/>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8B73482"/>
    <w:multiLevelType w:val="multilevel"/>
    <w:tmpl w:val="58B73482"/>
    <w:lvl w:ilvl="0" w:tentative="0">
      <w:start w:val="1"/>
      <w:numFmt w:val="bullet"/>
      <w:lvlText w:val="o"/>
      <w:lvlJc w:val="left"/>
      <w:pPr>
        <w:tabs>
          <w:tab w:val="left" w:pos="-2940"/>
        </w:tabs>
        <w:ind w:left="-2004" w:hanging="360"/>
      </w:pPr>
      <w:rPr>
        <w:rFonts w:hint="default" w:ascii="Courier New" w:hAnsi="Courier New" w:cs="Courier New"/>
      </w:rPr>
    </w:lvl>
    <w:lvl w:ilvl="1" w:tentative="0">
      <w:start w:val="1"/>
      <w:numFmt w:val="bullet"/>
      <w:lvlText w:val="o"/>
      <w:lvlJc w:val="left"/>
      <w:pPr>
        <w:tabs>
          <w:tab w:val="left" w:pos="-2940"/>
        </w:tabs>
        <w:ind w:left="-1284" w:hanging="360"/>
      </w:pPr>
      <w:rPr>
        <w:rFonts w:hint="default" w:ascii="Courier New" w:hAnsi="Courier New" w:cs="Courier New"/>
      </w:rPr>
    </w:lvl>
    <w:lvl w:ilvl="2" w:tentative="0">
      <w:start w:val="1"/>
      <w:numFmt w:val="bullet"/>
      <w:lvlText w:val=""/>
      <w:lvlJc w:val="left"/>
      <w:pPr>
        <w:tabs>
          <w:tab w:val="left" w:pos="-2940"/>
        </w:tabs>
        <w:ind w:left="-564" w:hanging="360"/>
      </w:pPr>
      <w:rPr>
        <w:rFonts w:hint="default" w:ascii="Wingdings" w:hAnsi="Wingdings"/>
      </w:rPr>
    </w:lvl>
    <w:lvl w:ilvl="3" w:tentative="0">
      <w:start w:val="1"/>
      <w:numFmt w:val="bullet"/>
      <w:lvlText w:val=""/>
      <w:lvlJc w:val="left"/>
      <w:pPr>
        <w:tabs>
          <w:tab w:val="left" w:pos="-2940"/>
        </w:tabs>
        <w:ind w:left="156" w:hanging="360"/>
      </w:pPr>
      <w:rPr>
        <w:rFonts w:hint="default" w:ascii="Symbol" w:hAnsi="Symbol"/>
      </w:rPr>
    </w:lvl>
    <w:lvl w:ilvl="4" w:tentative="0">
      <w:start w:val="1"/>
      <w:numFmt w:val="bullet"/>
      <w:lvlText w:val="o"/>
      <w:lvlJc w:val="left"/>
      <w:pPr>
        <w:tabs>
          <w:tab w:val="left" w:pos="-2940"/>
        </w:tabs>
        <w:ind w:left="876" w:hanging="360"/>
      </w:pPr>
      <w:rPr>
        <w:rFonts w:hint="default" w:ascii="Courier New" w:hAnsi="Courier New" w:cs="Courier New"/>
      </w:rPr>
    </w:lvl>
    <w:lvl w:ilvl="5" w:tentative="0">
      <w:start w:val="1"/>
      <w:numFmt w:val="bullet"/>
      <w:lvlText w:val=""/>
      <w:lvlJc w:val="left"/>
      <w:pPr>
        <w:tabs>
          <w:tab w:val="left" w:pos="-2940"/>
        </w:tabs>
        <w:ind w:left="1596" w:hanging="360"/>
      </w:pPr>
      <w:rPr>
        <w:rFonts w:hint="default" w:ascii="Wingdings" w:hAnsi="Wingdings"/>
      </w:rPr>
    </w:lvl>
    <w:lvl w:ilvl="6" w:tentative="0">
      <w:start w:val="1"/>
      <w:numFmt w:val="bullet"/>
      <w:lvlText w:val=""/>
      <w:lvlJc w:val="left"/>
      <w:pPr>
        <w:tabs>
          <w:tab w:val="left" w:pos="-2940"/>
        </w:tabs>
        <w:ind w:left="2316" w:hanging="360"/>
      </w:pPr>
      <w:rPr>
        <w:rFonts w:hint="default" w:ascii="Symbol" w:hAnsi="Symbol"/>
      </w:rPr>
    </w:lvl>
    <w:lvl w:ilvl="7" w:tentative="0">
      <w:start w:val="1"/>
      <w:numFmt w:val="bullet"/>
      <w:lvlText w:val="o"/>
      <w:lvlJc w:val="left"/>
      <w:pPr>
        <w:tabs>
          <w:tab w:val="left" w:pos="-2940"/>
        </w:tabs>
        <w:ind w:left="3036" w:hanging="360"/>
      </w:pPr>
      <w:rPr>
        <w:rFonts w:hint="default" w:ascii="Courier New" w:hAnsi="Courier New" w:cs="Courier New"/>
      </w:rPr>
    </w:lvl>
    <w:lvl w:ilvl="8" w:tentative="0">
      <w:start w:val="1"/>
      <w:numFmt w:val="bullet"/>
      <w:lvlText w:val=""/>
      <w:lvlJc w:val="left"/>
      <w:pPr>
        <w:tabs>
          <w:tab w:val="left" w:pos="-2940"/>
        </w:tabs>
        <w:ind w:left="3756" w:hanging="360"/>
      </w:pPr>
      <w:rPr>
        <w:rFonts w:hint="default" w:ascii="Wingdings" w:hAnsi="Wingdings"/>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7001C"/>
    <w:rsid w:val="011A0B49"/>
    <w:rsid w:val="011E09FA"/>
    <w:rsid w:val="011F019D"/>
    <w:rsid w:val="01216A56"/>
    <w:rsid w:val="01370912"/>
    <w:rsid w:val="014A0623"/>
    <w:rsid w:val="01536583"/>
    <w:rsid w:val="017554EF"/>
    <w:rsid w:val="01764F01"/>
    <w:rsid w:val="018107C9"/>
    <w:rsid w:val="01854FE9"/>
    <w:rsid w:val="018E207B"/>
    <w:rsid w:val="0190283E"/>
    <w:rsid w:val="019D155B"/>
    <w:rsid w:val="01A428BB"/>
    <w:rsid w:val="01AE307F"/>
    <w:rsid w:val="01B315BE"/>
    <w:rsid w:val="01B35169"/>
    <w:rsid w:val="01C00B7B"/>
    <w:rsid w:val="01D46B8D"/>
    <w:rsid w:val="01D866D8"/>
    <w:rsid w:val="01D92520"/>
    <w:rsid w:val="01EE2663"/>
    <w:rsid w:val="01F90434"/>
    <w:rsid w:val="01FA0209"/>
    <w:rsid w:val="01FB366B"/>
    <w:rsid w:val="01FD3930"/>
    <w:rsid w:val="021B7C87"/>
    <w:rsid w:val="02210DF0"/>
    <w:rsid w:val="022D4A6E"/>
    <w:rsid w:val="023B0A39"/>
    <w:rsid w:val="023C78A7"/>
    <w:rsid w:val="023D5A26"/>
    <w:rsid w:val="02444B7E"/>
    <w:rsid w:val="024A5964"/>
    <w:rsid w:val="024B023C"/>
    <w:rsid w:val="024D6B6A"/>
    <w:rsid w:val="024F1718"/>
    <w:rsid w:val="024F6C8C"/>
    <w:rsid w:val="02510B5E"/>
    <w:rsid w:val="02512BE3"/>
    <w:rsid w:val="02566C17"/>
    <w:rsid w:val="02655431"/>
    <w:rsid w:val="02656EE1"/>
    <w:rsid w:val="027275A1"/>
    <w:rsid w:val="027371D9"/>
    <w:rsid w:val="0276366F"/>
    <w:rsid w:val="027C45A5"/>
    <w:rsid w:val="027F646E"/>
    <w:rsid w:val="028D15B2"/>
    <w:rsid w:val="028F6D4C"/>
    <w:rsid w:val="02933CBB"/>
    <w:rsid w:val="02951DBD"/>
    <w:rsid w:val="029A69A7"/>
    <w:rsid w:val="029B04E7"/>
    <w:rsid w:val="02A10998"/>
    <w:rsid w:val="02A82715"/>
    <w:rsid w:val="02A931C0"/>
    <w:rsid w:val="02AB0FBC"/>
    <w:rsid w:val="02AE6812"/>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C45BA"/>
    <w:rsid w:val="031C48B2"/>
    <w:rsid w:val="0325500B"/>
    <w:rsid w:val="033C68CE"/>
    <w:rsid w:val="03445E8F"/>
    <w:rsid w:val="03496C64"/>
    <w:rsid w:val="035154D3"/>
    <w:rsid w:val="03527C38"/>
    <w:rsid w:val="0356746F"/>
    <w:rsid w:val="036E37C2"/>
    <w:rsid w:val="03701F2B"/>
    <w:rsid w:val="03746F87"/>
    <w:rsid w:val="03780D14"/>
    <w:rsid w:val="037828CA"/>
    <w:rsid w:val="03814F5B"/>
    <w:rsid w:val="038158C1"/>
    <w:rsid w:val="038B3141"/>
    <w:rsid w:val="03A77DFA"/>
    <w:rsid w:val="03AA5C06"/>
    <w:rsid w:val="03B339B1"/>
    <w:rsid w:val="03B93D2B"/>
    <w:rsid w:val="03C05350"/>
    <w:rsid w:val="03C1287B"/>
    <w:rsid w:val="03C14CED"/>
    <w:rsid w:val="03C36B0E"/>
    <w:rsid w:val="03C528EA"/>
    <w:rsid w:val="03CF67FA"/>
    <w:rsid w:val="03D36A93"/>
    <w:rsid w:val="03D67C9F"/>
    <w:rsid w:val="03D80F36"/>
    <w:rsid w:val="03DF1641"/>
    <w:rsid w:val="03E358F3"/>
    <w:rsid w:val="03E641C4"/>
    <w:rsid w:val="03E84DE8"/>
    <w:rsid w:val="03E85B1E"/>
    <w:rsid w:val="03EF59AD"/>
    <w:rsid w:val="04006F66"/>
    <w:rsid w:val="04030035"/>
    <w:rsid w:val="040F0942"/>
    <w:rsid w:val="04251A4C"/>
    <w:rsid w:val="04264B8D"/>
    <w:rsid w:val="042D2E97"/>
    <w:rsid w:val="04305EA0"/>
    <w:rsid w:val="04310833"/>
    <w:rsid w:val="04343921"/>
    <w:rsid w:val="043865BF"/>
    <w:rsid w:val="043A14AD"/>
    <w:rsid w:val="044A0B45"/>
    <w:rsid w:val="044C78D8"/>
    <w:rsid w:val="04537B11"/>
    <w:rsid w:val="045B1940"/>
    <w:rsid w:val="045E5422"/>
    <w:rsid w:val="04684A28"/>
    <w:rsid w:val="046912C1"/>
    <w:rsid w:val="046C0EAE"/>
    <w:rsid w:val="04782230"/>
    <w:rsid w:val="0479507E"/>
    <w:rsid w:val="04894975"/>
    <w:rsid w:val="04A65723"/>
    <w:rsid w:val="04B14B03"/>
    <w:rsid w:val="04BF59AA"/>
    <w:rsid w:val="04C27FBA"/>
    <w:rsid w:val="04C509AD"/>
    <w:rsid w:val="04DA1A87"/>
    <w:rsid w:val="04DE2DA3"/>
    <w:rsid w:val="04EB6DF8"/>
    <w:rsid w:val="04FF1C94"/>
    <w:rsid w:val="04FF7D5A"/>
    <w:rsid w:val="0502349F"/>
    <w:rsid w:val="050E7487"/>
    <w:rsid w:val="05161D2D"/>
    <w:rsid w:val="0522500E"/>
    <w:rsid w:val="052E568F"/>
    <w:rsid w:val="053973F0"/>
    <w:rsid w:val="053E65E7"/>
    <w:rsid w:val="05432527"/>
    <w:rsid w:val="05497A54"/>
    <w:rsid w:val="054E2A6F"/>
    <w:rsid w:val="0555228E"/>
    <w:rsid w:val="055E60D6"/>
    <w:rsid w:val="05631A11"/>
    <w:rsid w:val="056E5F14"/>
    <w:rsid w:val="05741F0E"/>
    <w:rsid w:val="057D1D66"/>
    <w:rsid w:val="059807F8"/>
    <w:rsid w:val="059C03E5"/>
    <w:rsid w:val="059D265F"/>
    <w:rsid w:val="05AF4B3B"/>
    <w:rsid w:val="05B92EC1"/>
    <w:rsid w:val="05C6156B"/>
    <w:rsid w:val="05C868B7"/>
    <w:rsid w:val="05D11A72"/>
    <w:rsid w:val="05DF7FAD"/>
    <w:rsid w:val="05E078B3"/>
    <w:rsid w:val="05E54FB9"/>
    <w:rsid w:val="05EE6827"/>
    <w:rsid w:val="05FC1B86"/>
    <w:rsid w:val="0601277E"/>
    <w:rsid w:val="060C5AED"/>
    <w:rsid w:val="06103146"/>
    <w:rsid w:val="06172561"/>
    <w:rsid w:val="061E54DA"/>
    <w:rsid w:val="061E5E22"/>
    <w:rsid w:val="062B440F"/>
    <w:rsid w:val="062C26E7"/>
    <w:rsid w:val="06460B91"/>
    <w:rsid w:val="0654187C"/>
    <w:rsid w:val="065475DE"/>
    <w:rsid w:val="06556C03"/>
    <w:rsid w:val="06637BD9"/>
    <w:rsid w:val="066974D8"/>
    <w:rsid w:val="06782F84"/>
    <w:rsid w:val="067C28D6"/>
    <w:rsid w:val="06896C4B"/>
    <w:rsid w:val="068E06BC"/>
    <w:rsid w:val="069201CB"/>
    <w:rsid w:val="06956E2E"/>
    <w:rsid w:val="06B741D9"/>
    <w:rsid w:val="06BF45D2"/>
    <w:rsid w:val="06C457B6"/>
    <w:rsid w:val="06CD4A70"/>
    <w:rsid w:val="06DF4C13"/>
    <w:rsid w:val="06E7678C"/>
    <w:rsid w:val="06F14C51"/>
    <w:rsid w:val="06F42A88"/>
    <w:rsid w:val="06F801C0"/>
    <w:rsid w:val="07105178"/>
    <w:rsid w:val="0712124C"/>
    <w:rsid w:val="071426A5"/>
    <w:rsid w:val="071614A3"/>
    <w:rsid w:val="071C13A8"/>
    <w:rsid w:val="072C2C42"/>
    <w:rsid w:val="07324CB2"/>
    <w:rsid w:val="07330445"/>
    <w:rsid w:val="073D143C"/>
    <w:rsid w:val="0747308D"/>
    <w:rsid w:val="074855FD"/>
    <w:rsid w:val="074C2C73"/>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5677E"/>
    <w:rsid w:val="07A93991"/>
    <w:rsid w:val="07AA7678"/>
    <w:rsid w:val="07AB6CD3"/>
    <w:rsid w:val="07AD0CE8"/>
    <w:rsid w:val="07B51934"/>
    <w:rsid w:val="07B9290D"/>
    <w:rsid w:val="07BC1218"/>
    <w:rsid w:val="07BE52B9"/>
    <w:rsid w:val="07C55A1A"/>
    <w:rsid w:val="07D57946"/>
    <w:rsid w:val="07DF20AC"/>
    <w:rsid w:val="07E661D8"/>
    <w:rsid w:val="07E6675C"/>
    <w:rsid w:val="07ED524D"/>
    <w:rsid w:val="080124E3"/>
    <w:rsid w:val="080B341D"/>
    <w:rsid w:val="080C7FA0"/>
    <w:rsid w:val="080F069A"/>
    <w:rsid w:val="08193C24"/>
    <w:rsid w:val="082731BE"/>
    <w:rsid w:val="08341060"/>
    <w:rsid w:val="083B30AD"/>
    <w:rsid w:val="085B54A5"/>
    <w:rsid w:val="086254E7"/>
    <w:rsid w:val="08637C9A"/>
    <w:rsid w:val="08686F1F"/>
    <w:rsid w:val="08732D34"/>
    <w:rsid w:val="08787FF0"/>
    <w:rsid w:val="08824DF0"/>
    <w:rsid w:val="0889002B"/>
    <w:rsid w:val="089568D2"/>
    <w:rsid w:val="089B79D9"/>
    <w:rsid w:val="08A44DA6"/>
    <w:rsid w:val="08AA245A"/>
    <w:rsid w:val="08BA6E24"/>
    <w:rsid w:val="08C024D5"/>
    <w:rsid w:val="08C562FD"/>
    <w:rsid w:val="08CA27B1"/>
    <w:rsid w:val="08CF3AF7"/>
    <w:rsid w:val="08E916DF"/>
    <w:rsid w:val="08F473EA"/>
    <w:rsid w:val="08FC0AA5"/>
    <w:rsid w:val="090868CF"/>
    <w:rsid w:val="09136472"/>
    <w:rsid w:val="09217201"/>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AB3BC1"/>
    <w:rsid w:val="09BD407A"/>
    <w:rsid w:val="09C42E2C"/>
    <w:rsid w:val="09D34007"/>
    <w:rsid w:val="09DA0E26"/>
    <w:rsid w:val="09E55691"/>
    <w:rsid w:val="09EF75D1"/>
    <w:rsid w:val="09F67CD5"/>
    <w:rsid w:val="09F90A2C"/>
    <w:rsid w:val="0A016FB8"/>
    <w:rsid w:val="0A054821"/>
    <w:rsid w:val="0A0835C8"/>
    <w:rsid w:val="0A145721"/>
    <w:rsid w:val="0A163BB0"/>
    <w:rsid w:val="0A355EAA"/>
    <w:rsid w:val="0A3708FF"/>
    <w:rsid w:val="0A3B01F9"/>
    <w:rsid w:val="0A3F0488"/>
    <w:rsid w:val="0A402A36"/>
    <w:rsid w:val="0A4236A3"/>
    <w:rsid w:val="0A4E7EF5"/>
    <w:rsid w:val="0A554B97"/>
    <w:rsid w:val="0A5A5E17"/>
    <w:rsid w:val="0A5D34DA"/>
    <w:rsid w:val="0A646846"/>
    <w:rsid w:val="0A81307E"/>
    <w:rsid w:val="0A8251CA"/>
    <w:rsid w:val="0A8828AB"/>
    <w:rsid w:val="0A927DC1"/>
    <w:rsid w:val="0A9B4F7F"/>
    <w:rsid w:val="0A9C263A"/>
    <w:rsid w:val="0A9E3D3D"/>
    <w:rsid w:val="0AA077E0"/>
    <w:rsid w:val="0AA638DB"/>
    <w:rsid w:val="0AAE48D5"/>
    <w:rsid w:val="0AB155D7"/>
    <w:rsid w:val="0ABD621C"/>
    <w:rsid w:val="0AC01F88"/>
    <w:rsid w:val="0AC0212C"/>
    <w:rsid w:val="0AC81C45"/>
    <w:rsid w:val="0AD27F0A"/>
    <w:rsid w:val="0AD542C1"/>
    <w:rsid w:val="0ADD5A20"/>
    <w:rsid w:val="0AE10FD9"/>
    <w:rsid w:val="0AF13898"/>
    <w:rsid w:val="0AFB3228"/>
    <w:rsid w:val="0AFC6C07"/>
    <w:rsid w:val="0B0250FD"/>
    <w:rsid w:val="0B0F025C"/>
    <w:rsid w:val="0B157FDF"/>
    <w:rsid w:val="0B1A6333"/>
    <w:rsid w:val="0B2713F4"/>
    <w:rsid w:val="0B3672FB"/>
    <w:rsid w:val="0B3B0A0A"/>
    <w:rsid w:val="0B3D4D64"/>
    <w:rsid w:val="0B3D701F"/>
    <w:rsid w:val="0B3E7DD7"/>
    <w:rsid w:val="0B481192"/>
    <w:rsid w:val="0B494066"/>
    <w:rsid w:val="0B4A69B6"/>
    <w:rsid w:val="0B561995"/>
    <w:rsid w:val="0B5C2C2A"/>
    <w:rsid w:val="0B665E0A"/>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63DB2"/>
    <w:rsid w:val="0BCB1EC4"/>
    <w:rsid w:val="0BCC4043"/>
    <w:rsid w:val="0BCC4B6A"/>
    <w:rsid w:val="0BCF31D0"/>
    <w:rsid w:val="0C064507"/>
    <w:rsid w:val="0C1E494F"/>
    <w:rsid w:val="0C3427D0"/>
    <w:rsid w:val="0C3A7D1A"/>
    <w:rsid w:val="0C3E69D8"/>
    <w:rsid w:val="0C43327D"/>
    <w:rsid w:val="0C4426AF"/>
    <w:rsid w:val="0C4577EC"/>
    <w:rsid w:val="0C4F7881"/>
    <w:rsid w:val="0C5C6396"/>
    <w:rsid w:val="0C63431B"/>
    <w:rsid w:val="0C650A20"/>
    <w:rsid w:val="0C690EFA"/>
    <w:rsid w:val="0C6E11B8"/>
    <w:rsid w:val="0C723CD1"/>
    <w:rsid w:val="0C814739"/>
    <w:rsid w:val="0C8B63A3"/>
    <w:rsid w:val="0CB94808"/>
    <w:rsid w:val="0CC11AEF"/>
    <w:rsid w:val="0CC37BC2"/>
    <w:rsid w:val="0CD23DC3"/>
    <w:rsid w:val="0CD87ABE"/>
    <w:rsid w:val="0CE26C42"/>
    <w:rsid w:val="0CE632FF"/>
    <w:rsid w:val="0CE76B48"/>
    <w:rsid w:val="0CEB5DBE"/>
    <w:rsid w:val="0CFB523A"/>
    <w:rsid w:val="0D1B1E9C"/>
    <w:rsid w:val="0D425E00"/>
    <w:rsid w:val="0D4B44A1"/>
    <w:rsid w:val="0D6468BA"/>
    <w:rsid w:val="0D6811B4"/>
    <w:rsid w:val="0D6E2620"/>
    <w:rsid w:val="0D704E21"/>
    <w:rsid w:val="0D7F48FE"/>
    <w:rsid w:val="0D883C88"/>
    <w:rsid w:val="0D9354A5"/>
    <w:rsid w:val="0D936E72"/>
    <w:rsid w:val="0D966BF7"/>
    <w:rsid w:val="0D9C6D45"/>
    <w:rsid w:val="0DAA3F6B"/>
    <w:rsid w:val="0DC6512B"/>
    <w:rsid w:val="0DC86E56"/>
    <w:rsid w:val="0DCC3AE8"/>
    <w:rsid w:val="0DD87842"/>
    <w:rsid w:val="0DF202E1"/>
    <w:rsid w:val="0DF53CE3"/>
    <w:rsid w:val="0DF728AB"/>
    <w:rsid w:val="0E0961C5"/>
    <w:rsid w:val="0E0D2A37"/>
    <w:rsid w:val="0E147898"/>
    <w:rsid w:val="0E175976"/>
    <w:rsid w:val="0E2F216B"/>
    <w:rsid w:val="0E32381C"/>
    <w:rsid w:val="0E3352C6"/>
    <w:rsid w:val="0E3A5EE2"/>
    <w:rsid w:val="0E402EF7"/>
    <w:rsid w:val="0E542F3B"/>
    <w:rsid w:val="0E5D26D7"/>
    <w:rsid w:val="0E6271DF"/>
    <w:rsid w:val="0E7071B5"/>
    <w:rsid w:val="0E747934"/>
    <w:rsid w:val="0E81568A"/>
    <w:rsid w:val="0E942250"/>
    <w:rsid w:val="0E944B45"/>
    <w:rsid w:val="0E963344"/>
    <w:rsid w:val="0E9E6E00"/>
    <w:rsid w:val="0EA40C1C"/>
    <w:rsid w:val="0EB72E4B"/>
    <w:rsid w:val="0EBE0CA8"/>
    <w:rsid w:val="0ECD72AE"/>
    <w:rsid w:val="0EDA2BCA"/>
    <w:rsid w:val="0EEC6F1D"/>
    <w:rsid w:val="0EF7678F"/>
    <w:rsid w:val="0F070A3D"/>
    <w:rsid w:val="0F103291"/>
    <w:rsid w:val="0F1D498B"/>
    <w:rsid w:val="0F337178"/>
    <w:rsid w:val="0F3B15FC"/>
    <w:rsid w:val="0F41022A"/>
    <w:rsid w:val="0F44420A"/>
    <w:rsid w:val="0F56743B"/>
    <w:rsid w:val="0F60682C"/>
    <w:rsid w:val="0F641EE3"/>
    <w:rsid w:val="0F6763D9"/>
    <w:rsid w:val="0F6C2441"/>
    <w:rsid w:val="0F715B2B"/>
    <w:rsid w:val="0F764270"/>
    <w:rsid w:val="0F7F273F"/>
    <w:rsid w:val="0F8418ED"/>
    <w:rsid w:val="0F87107F"/>
    <w:rsid w:val="0F957B47"/>
    <w:rsid w:val="0F98796C"/>
    <w:rsid w:val="0F9F6FA4"/>
    <w:rsid w:val="0FA65D5C"/>
    <w:rsid w:val="0FAD33DA"/>
    <w:rsid w:val="0FBE2A42"/>
    <w:rsid w:val="0FC17CCE"/>
    <w:rsid w:val="0FC34D43"/>
    <w:rsid w:val="0FC424B9"/>
    <w:rsid w:val="0FD70565"/>
    <w:rsid w:val="0FE6778E"/>
    <w:rsid w:val="0FEA050A"/>
    <w:rsid w:val="0FEC680C"/>
    <w:rsid w:val="0FF83B33"/>
    <w:rsid w:val="10007AD6"/>
    <w:rsid w:val="1019173F"/>
    <w:rsid w:val="101B1E8A"/>
    <w:rsid w:val="101C4A03"/>
    <w:rsid w:val="101D0C86"/>
    <w:rsid w:val="1021217D"/>
    <w:rsid w:val="10325332"/>
    <w:rsid w:val="104A023B"/>
    <w:rsid w:val="10505F3B"/>
    <w:rsid w:val="1068540E"/>
    <w:rsid w:val="106D2686"/>
    <w:rsid w:val="107C3E2C"/>
    <w:rsid w:val="107D41AE"/>
    <w:rsid w:val="10887960"/>
    <w:rsid w:val="108C2479"/>
    <w:rsid w:val="10B70B71"/>
    <w:rsid w:val="10C715C5"/>
    <w:rsid w:val="10D335EF"/>
    <w:rsid w:val="10D66E32"/>
    <w:rsid w:val="10E746EA"/>
    <w:rsid w:val="10E83FE0"/>
    <w:rsid w:val="10EA7482"/>
    <w:rsid w:val="10EC3168"/>
    <w:rsid w:val="10F52718"/>
    <w:rsid w:val="110A01F4"/>
    <w:rsid w:val="110D1A14"/>
    <w:rsid w:val="11181663"/>
    <w:rsid w:val="11361981"/>
    <w:rsid w:val="114028DC"/>
    <w:rsid w:val="116F1EB0"/>
    <w:rsid w:val="11704C48"/>
    <w:rsid w:val="117B1D6A"/>
    <w:rsid w:val="117C2D9D"/>
    <w:rsid w:val="117F159E"/>
    <w:rsid w:val="11821DC9"/>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91219"/>
    <w:rsid w:val="11DF169F"/>
    <w:rsid w:val="11E177B0"/>
    <w:rsid w:val="11E57D4F"/>
    <w:rsid w:val="11F92DAB"/>
    <w:rsid w:val="11FC38D5"/>
    <w:rsid w:val="11FC7929"/>
    <w:rsid w:val="1210682D"/>
    <w:rsid w:val="122C1685"/>
    <w:rsid w:val="123A05DB"/>
    <w:rsid w:val="124240B9"/>
    <w:rsid w:val="124D0988"/>
    <w:rsid w:val="12536715"/>
    <w:rsid w:val="12680E73"/>
    <w:rsid w:val="126D2629"/>
    <w:rsid w:val="12705351"/>
    <w:rsid w:val="12756AB9"/>
    <w:rsid w:val="12763466"/>
    <w:rsid w:val="127E5AA6"/>
    <w:rsid w:val="128979BD"/>
    <w:rsid w:val="128B2749"/>
    <w:rsid w:val="129019B5"/>
    <w:rsid w:val="129811DB"/>
    <w:rsid w:val="129937EE"/>
    <w:rsid w:val="129E6282"/>
    <w:rsid w:val="12AB7A32"/>
    <w:rsid w:val="12AF6491"/>
    <w:rsid w:val="12BB6535"/>
    <w:rsid w:val="12C05977"/>
    <w:rsid w:val="12C7312B"/>
    <w:rsid w:val="12D14EC5"/>
    <w:rsid w:val="12D228C4"/>
    <w:rsid w:val="12D22971"/>
    <w:rsid w:val="12D85654"/>
    <w:rsid w:val="12DC4BB1"/>
    <w:rsid w:val="12DD58C5"/>
    <w:rsid w:val="12DF4A8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6638D"/>
    <w:rsid w:val="136D76E8"/>
    <w:rsid w:val="137266E0"/>
    <w:rsid w:val="13802E79"/>
    <w:rsid w:val="13853516"/>
    <w:rsid w:val="13940124"/>
    <w:rsid w:val="13940289"/>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C71BE"/>
    <w:rsid w:val="141E583B"/>
    <w:rsid w:val="1424615D"/>
    <w:rsid w:val="142C143A"/>
    <w:rsid w:val="142E1345"/>
    <w:rsid w:val="14367BDC"/>
    <w:rsid w:val="143B523A"/>
    <w:rsid w:val="144F028D"/>
    <w:rsid w:val="145103FA"/>
    <w:rsid w:val="145B3024"/>
    <w:rsid w:val="145F07C7"/>
    <w:rsid w:val="146B69A8"/>
    <w:rsid w:val="146C3F26"/>
    <w:rsid w:val="146C5189"/>
    <w:rsid w:val="146F1089"/>
    <w:rsid w:val="14740A4C"/>
    <w:rsid w:val="14745AFF"/>
    <w:rsid w:val="1478648E"/>
    <w:rsid w:val="14816B50"/>
    <w:rsid w:val="14827D13"/>
    <w:rsid w:val="148313F4"/>
    <w:rsid w:val="14934F1A"/>
    <w:rsid w:val="149559C4"/>
    <w:rsid w:val="14AC0C32"/>
    <w:rsid w:val="14C45576"/>
    <w:rsid w:val="14C76D6C"/>
    <w:rsid w:val="14CE33C4"/>
    <w:rsid w:val="14CF11D0"/>
    <w:rsid w:val="14DA3DA1"/>
    <w:rsid w:val="14DC6C19"/>
    <w:rsid w:val="14DF5677"/>
    <w:rsid w:val="14E60B42"/>
    <w:rsid w:val="14EA1C4D"/>
    <w:rsid w:val="150222BF"/>
    <w:rsid w:val="150F7C33"/>
    <w:rsid w:val="1512021B"/>
    <w:rsid w:val="1515004B"/>
    <w:rsid w:val="151B7C99"/>
    <w:rsid w:val="15207BBA"/>
    <w:rsid w:val="15287C77"/>
    <w:rsid w:val="152C6FE3"/>
    <w:rsid w:val="152F4E1B"/>
    <w:rsid w:val="154D342A"/>
    <w:rsid w:val="15563B13"/>
    <w:rsid w:val="1559587F"/>
    <w:rsid w:val="15675B16"/>
    <w:rsid w:val="15741298"/>
    <w:rsid w:val="1574662E"/>
    <w:rsid w:val="15751882"/>
    <w:rsid w:val="1575191B"/>
    <w:rsid w:val="157818C6"/>
    <w:rsid w:val="1586686A"/>
    <w:rsid w:val="158B57F9"/>
    <w:rsid w:val="159F73BB"/>
    <w:rsid w:val="15B03F28"/>
    <w:rsid w:val="15B04FB2"/>
    <w:rsid w:val="15BD66BF"/>
    <w:rsid w:val="15CF4DD4"/>
    <w:rsid w:val="15DC75CF"/>
    <w:rsid w:val="15E274AD"/>
    <w:rsid w:val="15E30A80"/>
    <w:rsid w:val="15E310C1"/>
    <w:rsid w:val="15ED264D"/>
    <w:rsid w:val="15FB16C4"/>
    <w:rsid w:val="160214C9"/>
    <w:rsid w:val="1608480E"/>
    <w:rsid w:val="160D0DA7"/>
    <w:rsid w:val="161C1C58"/>
    <w:rsid w:val="1626155A"/>
    <w:rsid w:val="16282C4E"/>
    <w:rsid w:val="162E1BBF"/>
    <w:rsid w:val="162F7556"/>
    <w:rsid w:val="16413A3A"/>
    <w:rsid w:val="1644500C"/>
    <w:rsid w:val="16461A95"/>
    <w:rsid w:val="16594F06"/>
    <w:rsid w:val="165A38E6"/>
    <w:rsid w:val="165D3729"/>
    <w:rsid w:val="166F5E80"/>
    <w:rsid w:val="16766A92"/>
    <w:rsid w:val="167A52A9"/>
    <w:rsid w:val="167B7B40"/>
    <w:rsid w:val="167C6594"/>
    <w:rsid w:val="168053B0"/>
    <w:rsid w:val="16844A51"/>
    <w:rsid w:val="16866882"/>
    <w:rsid w:val="16895E32"/>
    <w:rsid w:val="168F69F2"/>
    <w:rsid w:val="16902703"/>
    <w:rsid w:val="169C7FDE"/>
    <w:rsid w:val="16A4319F"/>
    <w:rsid w:val="16AC4DDB"/>
    <w:rsid w:val="16AE2FE3"/>
    <w:rsid w:val="16B23908"/>
    <w:rsid w:val="16B4400E"/>
    <w:rsid w:val="16B540F1"/>
    <w:rsid w:val="16BB29A6"/>
    <w:rsid w:val="16C168ED"/>
    <w:rsid w:val="16C321B4"/>
    <w:rsid w:val="16C71372"/>
    <w:rsid w:val="16C739DF"/>
    <w:rsid w:val="16C86CDB"/>
    <w:rsid w:val="16D81CE9"/>
    <w:rsid w:val="16D93692"/>
    <w:rsid w:val="16DD3B26"/>
    <w:rsid w:val="16EB6E00"/>
    <w:rsid w:val="16ED6B82"/>
    <w:rsid w:val="16EE7649"/>
    <w:rsid w:val="16F04615"/>
    <w:rsid w:val="16FD2447"/>
    <w:rsid w:val="1700465E"/>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7D5DFC"/>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71305"/>
    <w:rsid w:val="18334194"/>
    <w:rsid w:val="183E1D37"/>
    <w:rsid w:val="18482A17"/>
    <w:rsid w:val="184D0787"/>
    <w:rsid w:val="184F0852"/>
    <w:rsid w:val="185202D8"/>
    <w:rsid w:val="185D1883"/>
    <w:rsid w:val="185E3AA1"/>
    <w:rsid w:val="1872700B"/>
    <w:rsid w:val="18812331"/>
    <w:rsid w:val="18816F1C"/>
    <w:rsid w:val="18853F3E"/>
    <w:rsid w:val="18875C23"/>
    <w:rsid w:val="188C3704"/>
    <w:rsid w:val="18956393"/>
    <w:rsid w:val="18A8582C"/>
    <w:rsid w:val="18B50543"/>
    <w:rsid w:val="18BB61C3"/>
    <w:rsid w:val="18BF0E35"/>
    <w:rsid w:val="18CA40C3"/>
    <w:rsid w:val="18CC0D98"/>
    <w:rsid w:val="18CD7A02"/>
    <w:rsid w:val="18FA6A68"/>
    <w:rsid w:val="19001FFC"/>
    <w:rsid w:val="190E2B4A"/>
    <w:rsid w:val="19256D7A"/>
    <w:rsid w:val="192648A8"/>
    <w:rsid w:val="193275C2"/>
    <w:rsid w:val="194D2005"/>
    <w:rsid w:val="19513FF9"/>
    <w:rsid w:val="19655A52"/>
    <w:rsid w:val="19663168"/>
    <w:rsid w:val="197724BD"/>
    <w:rsid w:val="19786B0A"/>
    <w:rsid w:val="197B1715"/>
    <w:rsid w:val="198A41A1"/>
    <w:rsid w:val="199A2059"/>
    <w:rsid w:val="199B4699"/>
    <w:rsid w:val="19A557AD"/>
    <w:rsid w:val="19B46E10"/>
    <w:rsid w:val="19BF20EE"/>
    <w:rsid w:val="19C456C1"/>
    <w:rsid w:val="19DF018D"/>
    <w:rsid w:val="19F061A1"/>
    <w:rsid w:val="19F42745"/>
    <w:rsid w:val="19F959FC"/>
    <w:rsid w:val="1A054259"/>
    <w:rsid w:val="1A081816"/>
    <w:rsid w:val="1A0C5680"/>
    <w:rsid w:val="1A10024A"/>
    <w:rsid w:val="1A165171"/>
    <w:rsid w:val="1A483B22"/>
    <w:rsid w:val="1A4858FF"/>
    <w:rsid w:val="1A4C698A"/>
    <w:rsid w:val="1A5D5219"/>
    <w:rsid w:val="1A5E4B5A"/>
    <w:rsid w:val="1A605995"/>
    <w:rsid w:val="1A672B1C"/>
    <w:rsid w:val="1A8301C0"/>
    <w:rsid w:val="1A872248"/>
    <w:rsid w:val="1A923A68"/>
    <w:rsid w:val="1A9B2279"/>
    <w:rsid w:val="1A9E6232"/>
    <w:rsid w:val="1AA053CA"/>
    <w:rsid w:val="1AA25907"/>
    <w:rsid w:val="1AA57BA7"/>
    <w:rsid w:val="1AA74D3D"/>
    <w:rsid w:val="1AB34DB4"/>
    <w:rsid w:val="1AB613FD"/>
    <w:rsid w:val="1AC36D41"/>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20DAE"/>
    <w:rsid w:val="1B7F6005"/>
    <w:rsid w:val="1B852FC7"/>
    <w:rsid w:val="1B9064B0"/>
    <w:rsid w:val="1B9A1502"/>
    <w:rsid w:val="1B9C269A"/>
    <w:rsid w:val="1B9D7D86"/>
    <w:rsid w:val="1B9E64C5"/>
    <w:rsid w:val="1B9E6D4C"/>
    <w:rsid w:val="1BBD43BA"/>
    <w:rsid w:val="1BC01115"/>
    <w:rsid w:val="1BC44015"/>
    <w:rsid w:val="1BCA6284"/>
    <w:rsid w:val="1BD051DE"/>
    <w:rsid w:val="1BE94688"/>
    <w:rsid w:val="1BFE5FF9"/>
    <w:rsid w:val="1C013494"/>
    <w:rsid w:val="1C053414"/>
    <w:rsid w:val="1C0E2A32"/>
    <w:rsid w:val="1C0E5660"/>
    <w:rsid w:val="1C132CB9"/>
    <w:rsid w:val="1C1642A1"/>
    <w:rsid w:val="1C273D33"/>
    <w:rsid w:val="1C4032AB"/>
    <w:rsid w:val="1C46451E"/>
    <w:rsid w:val="1C4672ED"/>
    <w:rsid w:val="1C467AB6"/>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DC2B5A"/>
    <w:rsid w:val="1CE45EF5"/>
    <w:rsid w:val="1CE615C9"/>
    <w:rsid w:val="1D037029"/>
    <w:rsid w:val="1D1D7103"/>
    <w:rsid w:val="1D2240DB"/>
    <w:rsid w:val="1D2F0222"/>
    <w:rsid w:val="1D3305FF"/>
    <w:rsid w:val="1D395282"/>
    <w:rsid w:val="1D4251BA"/>
    <w:rsid w:val="1D5272BD"/>
    <w:rsid w:val="1D551881"/>
    <w:rsid w:val="1D581A3D"/>
    <w:rsid w:val="1D5F5386"/>
    <w:rsid w:val="1D6A206A"/>
    <w:rsid w:val="1D7072CE"/>
    <w:rsid w:val="1D73371F"/>
    <w:rsid w:val="1D794A16"/>
    <w:rsid w:val="1D9E30A9"/>
    <w:rsid w:val="1DA142D7"/>
    <w:rsid w:val="1DAB1006"/>
    <w:rsid w:val="1DB33C11"/>
    <w:rsid w:val="1DC65562"/>
    <w:rsid w:val="1DE94164"/>
    <w:rsid w:val="1DEE1B11"/>
    <w:rsid w:val="1E164B52"/>
    <w:rsid w:val="1E180C1F"/>
    <w:rsid w:val="1E273844"/>
    <w:rsid w:val="1E2F243E"/>
    <w:rsid w:val="1E3B4F6B"/>
    <w:rsid w:val="1E417896"/>
    <w:rsid w:val="1E455D19"/>
    <w:rsid w:val="1E502E26"/>
    <w:rsid w:val="1E561AC1"/>
    <w:rsid w:val="1E595CAF"/>
    <w:rsid w:val="1E5C31E8"/>
    <w:rsid w:val="1E640280"/>
    <w:rsid w:val="1E6607F9"/>
    <w:rsid w:val="1E691070"/>
    <w:rsid w:val="1E7E6BFD"/>
    <w:rsid w:val="1E805396"/>
    <w:rsid w:val="1E884F62"/>
    <w:rsid w:val="1E8D6059"/>
    <w:rsid w:val="1E9D6342"/>
    <w:rsid w:val="1E9D6D15"/>
    <w:rsid w:val="1E9E3341"/>
    <w:rsid w:val="1EA77730"/>
    <w:rsid w:val="1EAF5D76"/>
    <w:rsid w:val="1EB47110"/>
    <w:rsid w:val="1EBD1EAD"/>
    <w:rsid w:val="1EC36E9D"/>
    <w:rsid w:val="1ECA4D4D"/>
    <w:rsid w:val="1EDA576E"/>
    <w:rsid w:val="1EE25FDD"/>
    <w:rsid w:val="1EE73D82"/>
    <w:rsid w:val="1EF5103F"/>
    <w:rsid w:val="1EFF621F"/>
    <w:rsid w:val="1F090F9B"/>
    <w:rsid w:val="1F0B2103"/>
    <w:rsid w:val="1F0E5D6B"/>
    <w:rsid w:val="1F3E662A"/>
    <w:rsid w:val="1F425753"/>
    <w:rsid w:val="1F4E6B74"/>
    <w:rsid w:val="1F4F2219"/>
    <w:rsid w:val="1F614D01"/>
    <w:rsid w:val="1F6961D7"/>
    <w:rsid w:val="1F721405"/>
    <w:rsid w:val="1F8777E8"/>
    <w:rsid w:val="1F935819"/>
    <w:rsid w:val="1FA6556D"/>
    <w:rsid w:val="1FA94C9B"/>
    <w:rsid w:val="1FAF2571"/>
    <w:rsid w:val="1FC55EDA"/>
    <w:rsid w:val="1FC81323"/>
    <w:rsid w:val="1FCE593C"/>
    <w:rsid w:val="1FD81D98"/>
    <w:rsid w:val="1FE312AC"/>
    <w:rsid w:val="1FE95071"/>
    <w:rsid w:val="1FEC5915"/>
    <w:rsid w:val="1FED32EF"/>
    <w:rsid w:val="1FF03CAD"/>
    <w:rsid w:val="1FFF7A0F"/>
    <w:rsid w:val="200B53CA"/>
    <w:rsid w:val="200E7173"/>
    <w:rsid w:val="201B5375"/>
    <w:rsid w:val="201E6D7C"/>
    <w:rsid w:val="202E58E4"/>
    <w:rsid w:val="20446081"/>
    <w:rsid w:val="204852AD"/>
    <w:rsid w:val="204E6676"/>
    <w:rsid w:val="205A5AA0"/>
    <w:rsid w:val="20602AB8"/>
    <w:rsid w:val="20677607"/>
    <w:rsid w:val="206960E7"/>
    <w:rsid w:val="20773A28"/>
    <w:rsid w:val="20815555"/>
    <w:rsid w:val="208574F4"/>
    <w:rsid w:val="208C4449"/>
    <w:rsid w:val="208F6BAF"/>
    <w:rsid w:val="20966D8D"/>
    <w:rsid w:val="209F715E"/>
    <w:rsid w:val="20A34A65"/>
    <w:rsid w:val="20A462BA"/>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17010"/>
    <w:rsid w:val="21C267BF"/>
    <w:rsid w:val="21C67F48"/>
    <w:rsid w:val="21CC6535"/>
    <w:rsid w:val="21CD6BCD"/>
    <w:rsid w:val="21CE6067"/>
    <w:rsid w:val="21CF439A"/>
    <w:rsid w:val="21F00127"/>
    <w:rsid w:val="21F82063"/>
    <w:rsid w:val="22033778"/>
    <w:rsid w:val="22097CAB"/>
    <w:rsid w:val="221B2DA5"/>
    <w:rsid w:val="221D2FA3"/>
    <w:rsid w:val="2226635F"/>
    <w:rsid w:val="222D4F0B"/>
    <w:rsid w:val="223D7545"/>
    <w:rsid w:val="22411D14"/>
    <w:rsid w:val="22423BE1"/>
    <w:rsid w:val="22454449"/>
    <w:rsid w:val="224B70B3"/>
    <w:rsid w:val="22500810"/>
    <w:rsid w:val="22544814"/>
    <w:rsid w:val="226347BD"/>
    <w:rsid w:val="22682935"/>
    <w:rsid w:val="227E1569"/>
    <w:rsid w:val="228A4698"/>
    <w:rsid w:val="229154FD"/>
    <w:rsid w:val="22925971"/>
    <w:rsid w:val="22945167"/>
    <w:rsid w:val="22A55CD5"/>
    <w:rsid w:val="22C74EE2"/>
    <w:rsid w:val="22CB6237"/>
    <w:rsid w:val="22CC220D"/>
    <w:rsid w:val="22CD14B5"/>
    <w:rsid w:val="22E02C6E"/>
    <w:rsid w:val="22E04FF4"/>
    <w:rsid w:val="22E105B9"/>
    <w:rsid w:val="22E1121B"/>
    <w:rsid w:val="22EA4C70"/>
    <w:rsid w:val="22F34CBC"/>
    <w:rsid w:val="22F75251"/>
    <w:rsid w:val="22F86F75"/>
    <w:rsid w:val="22FB4D32"/>
    <w:rsid w:val="230F4FBB"/>
    <w:rsid w:val="23131055"/>
    <w:rsid w:val="233C6F76"/>
    <w:rsid w:val="234449F5"/>
    <w:rsid w:val="23460DA0"/>
    <w:rsid w:val="23536618"/>
    <w:rsid w:val="23577BCB"/>
    <w:rsid w:val="236973F7"/>
    <w:rsid w:val="236F277C"/>
    <w:rsid w:val="23816932"/>
    <w:rsid w:val="239C062C"/>
    <w:rsid w:val="23A23998"/>
    <w:rsid w:val="23A2625E"/>
    <w:rsid w:val="23A9484E"/>
    <w:rsid w:val="23B32F98"/>
    <w:rsid w:val="23B84268"/>
    <w:rsid w:val="23D17D7B"/>
    <w:rsid w:val="23D36D91"/>
    <w:rsid w:val="23DB7F7A"/>
    <w:rsid w:val="23E2523B"/>
    <w:rsid w:val="23F70BA5"/>
    <w:rsid w:val="23F93D0D"/>
    <w:rsid w:val="23FC5219"/>
    <w:rsid w:val="2405417E"/>
    <w:rsid w:val="240E014F"/>
    <w:rsid w:val="240E196D"/>
    <w:rsid w:val="241B5C62"/>
    <w:rsid w:val="24267CE7"/>
    <w:rsid w:val="24377DB7"/>
    <w:rsid w:val="244300D9"/>
    <w:rsid w:val="244D425D"/>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34CB1"/>
    <w:rsid w:val="258F6BC4"/>
    <w:rsid w:val="25975923"/>
    <w:rsid w:val="25994F9B"/>
    <w:rsid w:val="259A3D0A"/>
    <w:rsid w:val="25A76B90"/>
    <w:rsid w:val="25A95F3E"/>
    <w:rsid w:val="25B7161F"/>
    <w:rsid w:val="25BF6041"/>
    <w:rsid w:val="25C35718"/>
    <w:rsid w:val="25CF0252"/>
    <w:rsid w:val="25D0248E"/>
    <w:rsid w:val="25D61C5C"/>
    <w:rsid w:val="25F81D70"/>
    <w:rsid w:val="25FB5636"/>
    <w:rsid w:val="25FE58A9"/>
    <w:rsid w:val="26070462"/>
    <w:rsid w:val="260D2C45"/>
    <w:rsid w:val="26395C92"/>
    <w:rsid w:val="26465DA0"/>
    <w:rsid w:val="26497858"/>
    <w:rsid w:val="265A5249"/>
    <w:rsid w:val="265C76BB"/>
    <w:rsid w:val="266237C3"/>
    <w:rsid w:val="266749F2"/>
    <w:rsid w:val="267150F2"/>
    <w:rsid w:val="267550B9"/>
    <w:rsid w:val="269C0A66"/>
    <w:rsid w:val="26B06894"/>
    <w:rsid w:val="26C472EC"/>
    <w:rsid w:val="26CB2240"/>
    <w:rsid w:val="26E36BDC"/>
    <w:rsid w:val="26EC491A"/>
    <w:rsid w:val="26ED73E1"/>
    <w:rsid w:val="26F017FB"/>
    <w:rsid w:val="26F01FFB"/>
    <w:rsid w:val="26F503CD"/>
    <w:rsid w:val="26F85F58"/>
    <w:rsid w:val="27036506"/>
    <w:rsid w:val="27047832"/>
    <w:rsid w:val="2706037D"/>
    <w:rsid w:val="270D152E"/>
    <w:rsid w:val="27204B5D"/>
    <w:rsid w:val="2724701B"/>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7F65686"/>
    <w:rsid w:val="27FC5B57"/>
    <w:rsid w:val="27FF3E3E"/>
    <w:rsid w:val="28027A71"/>
    <w:rsid w:val="281A2FA6"/>
    <w:rsid w:val="281F4F67"/>
    <w:rsid w:val="283744B4"/>
    <w:rsid w:val="28485D62"/>
    <w:rsid w:val="284B7902"/>
    <w:rsid w:val="285560D7"/>
    <w:rsid w:val="286E74F1"/>
    <w:rsid w:val="28760CA0"/>
    <w:rsid w:val="28796ED0"/>
    <w:rsid w:val="287B218C"/>
    <w:rsid w:val="288A05DD"/>
    <w:rsid w:val="28937D89"/>
    <w:rsid w:val="289B0550"/>
    <w:rsid w:val="28C96C14"/>
    <w:rsid w:val="28CB766F"/>
    <w:rsid w:val="28E138E3"/>
    <w:rsid w:val="28E74216"/>
    <w:rsid w:val="28E87EE4"/>
    <w:rsid w:val="28F63CF6"/>
    <w:rsid w:val="2903396A"/>
    <w:rsid w:val="29124309"/>
    <w:rsid w:val="2921752E"/>
    <w:rsid w:val="29297F55"/>
    <w:rsid w:val="292A5408"/>
    <w:rsid w:val="293B1F9E"/>
    <w:rsid w:val="293E09E9"/>
    <w:rsid w:val="294E766A"/>
    <w:rsid w:val="297161D3"/>
    <w:rsid w:val="2978319A"/>
    <w:rsid w:val="29787E0C"/>
    <w:rsid w:val="297E4223"/>
    <w:rsid w:val="29886D49"/>
    <w:rsid w:val="29897A2F"/>
    <w:rsid w:val="29A02DFF"/>
    <w:rsid w:val="29A3014B"/>
    <w:rsid w:val="29A74CBD"/>
    <w:rsid w:val="29A80BF5"/>
    <w:rsid w:val="29B01C34"/>
    <w:rsid w:val="29B16357"/>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A7F26"/>
    <w:rsid w:val="2A0471F6"/>
    <w:rsid w:val="2A166823"/>
    <w:rsid w:val="2A332D4E"/>
    <w:rsid w:val="2A35650F"/>
    <w:rsid w:val="2A405845"/>
    <w:rsid w:val="2A4D593F"/>
    <w:rsid w:val="2A5C6B8D"/>
    <w:rsid w:val="2A6D3C84"/>
    <w:rsid w:val="2A6E31F8"/>
    <w:rsid w:val="2A7A56A2"/>
    <w:rsid w:val="2A860771"/>
    <w:rsid w:val="2A87174E"/>
    <w:rsid w:val="2A8A2F9C"/>
    <w:rsid w:val="2A9176E1"/>
    <w:rsid w:val="2A974435"/>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852EB"/>
    <w:rsid w:val="2B494377"/>
    <w:rsid w:val="2B4D695C"/>
    <w:rsid w:val="2B514803"/>
    <w:rsid w:val="2B571525"/>
    <w:rsid w:val="2B5C497B"/>
    <w:rsid w:val="2B637D4B"/>
    <w:rsid w:val="2B6B1684"/>
    <w:rsid w:val="2B7B70BF"/>
    <w:rsid w:val="2B7D4CB2"/>
    <w:rsid w:val="2B7E23C3"/>
    <w:rsid w:val="2B853AF3"/>
    <w:rsid w:val="2B8B422C"/>
    <w:rsid w:val="2BA07D38"/>
    <w:rsid w:val="2BC40957"/>
    <w:rsid w:val="2BCB5DAA"/>
    <w:rsid w:val="2BCD0710"/>
    <w:rsid w:val="2BD52D9B"/>
    <w:rsid w:val="2BD65380"/>
    <w:rsid w:val="2BE725D0"/>
    <w:rsid w:val="2BE838DD"/>
    <w:rsid w:val="2BF369B9"/>
    <w:rsid w:val="2BFC0A4A"/>
    <w:rsid w:val="2C094904"/>
    <w:rsid w:val="2C0E55A1"/>
    <w:rsid w:val="2C3A7BF6"/>
    <w:rsid w:val="2C425BCE"/>
    <w:rsid w:val="2C44676A"/>
    <w:rsid w:val="2C495C38"/>
    <w:rsid w:val="2C4A080C"/>
    <w:rsid w:val="2C54533B"/>
    <w:rsid w:val="2C591378"/>
    <w:rsid w:val="2C7204AA"/>
    <w:rsid w:val="2C797A76"/>
    <w:rsid w:val="2C8F4862"/>
    <w:rsid w:val="2C98472C"/>
    <w:rsid w:val="2C987ABA"/>
    <w:rsid w:val="2C9E5AC8"/>
    <w:rsid w:val="2CA2721B"/>
    <w:rsid w:val="2CA33CAE"/>
    <w:rsid w:val="2CAC6D87"/>
    <w:rsid w:val="2CB600FC"/>
    <w:rsid w:val="2CBB77A2"/>
    <w:rsid w:val="2CE55282"/>
    <w:rsid w:val="2CE8526F"/>
    <w:rsid w:val="2CE97006"/>
    <w:rsid w:val="2D026315"/>
    <w:rsid w:val="2D03083C"/>
    <w:rsid w:val="2D0764BD"/>
    <w:rsid w:val="2D0B3169"/>
    <w:rsid w:val="2D0D4219"/>
    <w:rsid w:val="2D272CCD"/>
    <w:rsid w:val="2D274320"/>
    <w:rsid w:val="2D2D2DE2"/>
    <w:rsid w:val="2D321869"/>
    <w:rsid w:val="2D324CCC"/>
    <w:rsid w:val="2D340E86"/>
    <w:rsid w:val="2D395427"/>
    <w:rsid w:val="2D3C2966"/>
    <w:rsid w:val="2D3D0E02"/>
    <w:rsid w:val="2D4141FA"/>
    <w:rsid w:val="2D5436FA"/>
    <w:rsid w:val="2D62469E"/>
    <w:rsid w:val="2D690FFD"/>
    <w:rsid w:val="2D6B40A9"/>
    <w:rsid w:val="2D6C155B"/>
    <w:rsid w:val="2D8A3FA2"/>
    <w:rsid w:val="2D921BED"/>
    <w:rsid w:val="2D94006F"/>
    <w:rsid w:val="2D9767DC"/>
    <w:rsid w:val="2D980DDC"/>
    <w:rsid w:val="2D987372"/>
    <w:rsid w:val="2DA10474"/>
    <w:rsid w:val="2DAC3A86"/>
    <w:rsid w:val="2DC66A91"/>
    <w:rsid w:val="2DC92AA1"/>
    <w:rsid w:val="2DCE5F69"/>
    <w:rsid w:val="2DD2538B"/>
    <w:rsid w:val="2DDD4F0A"/>
    <w:rsid w:val="2DE76C0B"/>
    <w:rsid w:val="2E34792A"/>
    <w:rsid w:val="2E3D51A9"/>
    <w:rsid w:val="2E437E73"/>
    <w:rsid w:val="2E442C33"/>
    <w:rsid w:val="2E5034DC"/>
    <w:rsid w:val="2E572AB9"/>
    <w:rsid w:val="2E610EF2"/>
    <w:rsid w:val="2E611ED5"/>
    <w:rsid w:val="2E7258DC"/>
    <w:rsid w:val="2E79458E"/>
    <w:rsid w:val="2E797A78"/>
    <w:rsid w:val="2E7C6A94"/>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A6E65"/>
    <w:rsid w:val="2EF33C7C"/>
    <w:rsid w:val="2EF66AA8"/>
    <w:rsid w:val="2EFC1D5B"/>
    <w:rsid w:val="2EFC465B"/>
    <w:rsid w:val="2F00052B"/>
    <w:rsid w:val="2F0367CD"/>
    <w:rsid w:val="2F0B683E"/>
    <w:rsid w:val="2F1251F2"/>
    <w:rsid w:val="2F2D445E"/>
    <w:rsid w:val="2F3B66C2"/>
    <w:rsid w:val="2F4F6FBB"/>
    <w:rsid w:val="2F664E2B"/>
    <w:rsid w:val="2F6C7BE3"/>
    <w:rsid w:val="2F6E5FE9"/>
    <w:rsid w:val="2F783485"/>
    <w:rsid w:val="2F7D78D2"/>
    <w:rsid w:val="2F7F5C0B"/>
    <w:rsid w:val="2FA6492D"/>
    <w:rsid w:val="2FC86676"/>
    <w:rsid w:val="2FD150ED"/>
    <w:rsid w:val="2FD17A1B"/>
    <w:rsid w:val="2FD71CA4"/>
    <w:rsid w:val="2FDC4A8D"/>
    <w:rsid w:val="2FDE080C"/>
    <w:rsid w:val="2FF76952"/>
    <w:rsid w:val="2FF93066"/>
    <w:rsid w:val="2FF93F61"/>
    <w:rsid w:val="301A71CE"/>
    <w:rsid w:val="301E049B"/>
    <w:rsid w:val="302A4BE6"/>
    <w:rsid w:val="303310F6"/>
    <w:rsid w:val="303C7735"/>
    <w:rsid w:val="303E1260"/>
    <w:rsid w:val="304478EC"/>
    <w:rsid w:val="30515C8E"/>
    <w:rsid w:val="306C64E5"/>
    <w:rsid w:val="30926F91"/>
    <w:rsid w:val="30962F3E"/>
    <w:rsid w:val="30AA2585"/>
    <w:rsid w:val="30B40287"/>
    <w:rsid w:val="30B45885"/>
    <w:rsid w:val="30C02B1D"/>
    <w:rsid w:val="30C16A19"/>
    <w:rsid w:val="30CB5800"/>
    <w:rsid w:val="30D061F2"/>
    <w:rsid w:val="30D32236"/>
    <w:rsid w:val="30F47FF1"/>
    <w:rsid w:val="30FA7530"/>
    <w:rsid w:val="30FF2795"/>
    <w:rsid w:val="310375CD"/>
    <w:rsid w:val="310E6387"/>
    <w:rsid w:val="31135D27"/>
    <w:rsid w:val="311611B3"/>
    <w:rsid w:val="313C313D"/>
    <w:rsid w:val="313F6DC6"/>
    <w:rsid w:val="31483F70"/>
    <w:rsid w:val="314B6D10"/>
    <w:rsid w:val="314E236F"/>
    <w:rsid w:val="315E0B07"/>
    <w:rsid w:val="316065B7"/>
    <w:rsid w:val="31621F46"/>
    <w:rsid w:val="31674147"/>
    <w:rsid w:val="316E7CA0"/>
    <w:rsid w:val="316F375D"/>
    <w:rsid w:val="317206BF"/>
    <w:rsid w:val="317932EA"/>
    <w:rsid w:val="317A1425"/>
    <w:rsid w:val="317E5000"/>
    <w:rsid w:val="31875BB4"/>
    <w:rsid w:val="31981473"/>
    <w:rsid w:val="31996F59"/>
    <w:rsid w:val="31B718F2"/>
    <w:rsid w:val="31B758A1"/>
    <w:rsid w:val="31C72E6B"/>
    <w:rsid w:val="31D20051"/>
    <w:rsid w:val="31EF7EE8"/>
    <w:rsid w:val="31FF1FAB"/>
    <w:rsid w:val="3201404F"/>
    <w:rsid w:val="320901F5"/>
    <w:rsid w:val="320B7CCB"/>
    <w:rsid w:val="320F5A63"/>
    <w:rsid w:val="32105DE8"/>
    <w:rsid w:val="321E202E"/>
    <w:rsid w:val="3235187E"/>
    <w:rsid w:val="3237186B"/>
    <w:rsid w:val="323B6798"/>
    <w:rsid w:val="32537B57"/>
    <w:rsid w:val="325779E7"/>
    <w:rsid w:val="325979D3"/>
    <w:rsid w:val="325F618E"/>
    <w:rsid w:val="32757E99"/>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404DED"/>
    <w:rsid w:val="334F5309"/>
    <w:rsid w:val="335219C2"/>
    <w:rsid w:val="33540E5D"/>
    <w:rsid w:val="33597E25"/>
    <w:rsid w:val="335A0521"/>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05756"/>
    <w:rsid w:val="34447898"/>
    <w:rsid w:val="344E62FA"/>
    <w:rsid w:val="346D4C4A"/>
    <w:rsid w:val="3472234D"/>
    <w:rsid w:val="347D500F"/>
    <w:rsid w:val="34801781"/>
    <w:rsid w:val="34830157"/>
    <w:rsid w:val="34872D27"/>
    <w:rsid w:val="348E58C4"/>
    <w:rsid w:val="34915732"/>
    <w:rsid w:val="349164BD"/>
    <w:rsid w:val="34955F1D"/>
    <w:rsid w:val="3499657C"/>
    <w:rsid w:val="34BD02AE"/>
    <w:rsid w:val="34BF775E"/>
    <w:rsid w:val="34C73D99"/>
    <w:rsid w:val="34DA26A8"/>
    <w:rsid w:val="34E56BEF"/>
    <w:rsid w:val="34E960F1"/>
    <w:rsid w:val="350B42D5"/>
    <w:rsid w:val="350F6258"/>
    <w:rsid w:val="35183779"/>
    <w:rsid w:val="351A603C"/>
    <w:rsid w:val="352821F6"/>
    <w:rsid w:val="3533698A"/>
    <w:rsid w:val="35384E93"/>
    <w:rsid w:val="35387F19"/>
    <w:rsid w:val="3539550B"/>
    <w:rsid w:val="355406E8"/>
    <w:rsid w:val="35595818"/>
    <w:rsid w:val="356678B4"/>
    <w:rsid w:val="3573649F"/>
    <w:rsid w:val="357E4B0A"/>
    <w:rsid w:val="35866D7F"/>
    <w:rsid w:val="358F6BDF"/>
    <w:rsid w:val="35A6711C"/>
    <w:rsid w:val="35C06D50"/>
    <w:rsid w:val="35CD46FA"/>
    <w:rsid w:val="35CD6F14"/>
    <w:rsid w:val="35CF25F7"/>
    <w:rsid w:val="35D24294"/>
    <w:rsid w:val="35D71152"/>
    <w:rsid w:val="35DC6E3F"/>
    <w:rsid w:val="35FF6F3C"/>
    <w:rsid w:val="36075F27"/>
    <w:rsid w:val="36121506"/>
    <w:rsid w:val="36180AB0"/>
    <w:rsid w:val="361D7A43"/>
    <w:rsid w:val="361F3323"/>
    <w:rsid w:val="36221EBE"/>
    <w:rsid w:val="36402EFA"/>
    <w:rsid w:val="36496A51"/>
    <w:rsid w:val="365623F6"/>
    <w:rsid w:val="368230C6"/>
    <w:rsid w:val="36843A03"/>
    <w:rsid w:val="368841F8"/>
    <w:rsid w:val="368D6731"/>
    <w:rsid w:val="368E7248"/>
    <w:rsid w:val="368F7E4F"/>
    <w:rsid w:val="36914B40"/>
    <w:rsid w:val="36985297"/>
    <w:rsid w:val="369F633B"/>
    <w:rsid w:val="36A25BB4"/>
    <w:rsid w:val="36A30FDB"/>
    <w:rsid w:val="36A7007C"/>
    <w:rsid w:val="36A77994"/>
    <w:rsid w:val="36AF7B8F"/>
    <w:rsid w:val="36B24AE8"/>
    <w:rsid w:val="36B34858"/>
    <w:rsid w:val="36BA34B3"/>
    <w:rsid w:val="36BD0DC4"/>
    <w:rsid w:val="36D0014D"/>
    <w:rsid w:val="36D51D00"/>
    <w:rsid w:val="36D66B5E"/>
    <w:rsid w:val="36D94FAB"/>
    <w:rsid w:val="36E14014"/>
    <w:rsid w:val="36E93760"/>
    <w:rsid w:val="36F9022B"/>
    <w:rsid w:val="36FB4305"/>
    <w:rsid w:val="37066E6D"/>
    <w:rsid w:val="3708597F"/>
    <w:rsid w:val="3709624C"/>
    <w:rsid w:val="37096815"/>
    <w:rsid w:val="370F7060"/>
    <w:rsid w:val="37134801"/>
    <w:rsid w:val="37173233"/>
    <w:rsid w:val="371C344E"/>
    <w:rsid w:val="372136EF"/>
    <w:rsid w:val="37226558"/>
    <w:rsid w:val="3725342F"/>
    <w:rsid w:val="372F6BFE"/>
    <w:rsid w:val="3734159D"/>
    <w:rsid w:val="37382526"/>
    <w:rsid w:val="373B4C89"/>
    <w:rsid w:val="37477EE4"/>
    <w:rsid w:val="37503E6C"/>
    <w:rsid w:val="3758590A"/>
    <w:rsid w:val="375E77B2"/>
    <w:rsid w:val="37602E60"/>
    <w:rsid w:val="37687EB7"/>
    <w:rsid w:val="377975C9"/>
    <w:rsid w:val="377A790A"/>
    <w:rsid w:val="3780065D"/>
    <w:rsid w:val="378229A7"/>
    <w:rsid w:val="3784394E"/>
    <w:rsid w:val="37987437"/>
    <w:rsid w:val="379F33FC"/>
    <w:rsid w:val="37A432E4"/>
    <w:rsid w:val="37A86196"/>
    <w:rsid w:val="37C94031"/>
    <w:rsid w:val="37CA042E"/>
    <w:rsid w:val="37D44549"/>
    <w:rsid w:val="37D52A12"/>
    <w:rsid w:val="37D77B09"/>
    <w:rsid w:val="37D97EDE"/>
    <w:rsid w:val="37E76E34"/>
    <w:rsid w:val="37FA1530"/>
    <w:rsid w:val="38054B4C"/>
    <w:rsid w:val="380D02B1"/>
    <w:rsid w:val="380E1430"/>
    <w:rsid w:val="381D6F5F"/>
    <w:rsid w:val="382B1BDF"/>
    <w:rsid w:val="382E392C"/>
    <w:rsid w:val="38342E90"/>
    <w:rsid w:val="3848759E"/>
    <w:rsid w:val="384B7332"/>
    <w:rsid w:val="385056AF"/>
    <w:rsid w:val="38505C1D"/>
    <w:rsid w:val="386A7142"/>
    <w:rsid w:val="38706DCB"/>
    <w:rsid w:val="387C7396"/>
    <w:rsid w:val="388E5848"/>
    <w:rsid w:val="3894580C"/>
    <w:rsid w:val="389E1697"/>
    <w:rsid w:val="38A341A7"/>
    <w:rsid w:val="38A72EC1"/>
    <w:rsid w:val="38B15C1A"/>
    <w:rsid w:val="38B624DA"/>
    <w:rsid w:val="38BD31EE"/>
    <w:rsid w:val="38C078C7"/>
    <w:rsid w:val="38CB3BDF"/>
    <w:rsid w:val="38D33D29"/>
    <w:rsid w:val="38D41CCF"/>
    <w:rsid w:val="38D70F8B"/>
    <w:rsid w:val="38E40A5B"/>
    <w:rsid w:val="38F16A28"/>
    <w:rsid w:val="39090B81"/>
    <w:rsid w:val="391A3359"/>
    <w:rsid w:val="392502AB"/>
    <w:rsid w:val="39285D57"/>
    <w:rsid w:val="39290B29"/>
    <w:rsid w:val="392A609E"/>
    <w:rsid w:val="39305263"/>
    <w:rsid w:val="3942177D"/>
    <w:rsid w:val="394303B9"/>
    <w:rsid w:val="394B6470"/>
    <w:rsid w:val="395B23E5"/>
    <w:rsid w:val="395C6EA8"/>
    <w:rsid w:val="39872512"/>
    <w:rsid w:val="39A602F9"/>
    <w:rsid w:val="39BD140D"/>
    <w:rsid w:val="39BD45C8"/>
    <w:rsid w:val="39C2316A"/>
    <w:rsid w:val="39C84F8B"/>
    <w:rsid w:val="39D752B5"/>
    <w:rsid w:val="39E4018B"/>
    <w:rsid w:val="39F36281"/>
    <w:rsid w:val="39F81192"/>
    <w:rsid w:val="39FD376D"/>
    <w:rsid w:val="39FD6C9C"/>
    <w:rsid w:val="3A0224B9"/>
    <w:rsid w:val="3A11466E"/>
    <w:rsid w:val="3A16728B"/>
    <w:rsid w:val="3A16794C"/>
    <w:rsid w:val="3A1F6809"/>
    <w:rsid w:val="3A226969"/>
    <w:rsid w:val="3A263A17"/>
    <w:rsid w:val="3A3D306A"/>
    <w:rsid w:val="3A3F47CE"/>
    <w:rsid w:val="3A4E1C5D"/>
    <w:rsid w:val="3A523735"/>
    <w:rsid w:val="3A557AE4"/>
    <w:rsid w:val="3A5F0BE3"/>
    <w:rsid w:val="3A613D40"/>
    <w:rsid w:val="3A6B0F84"/>
    <w:rsid w:val="3A727435"/>
    <w:rsid w:val="3A813EA6"/>
    <w:rsid w:val="3A90179E"/>
    <w:rsid w:val="3A94055A"/>
    <w:rsid w:val="3A9A391F"/>
    <w:rsid w:val="3A9D538F"/>
    <w:rsid w:val="3AB00167"/>
    <w:rsid w:val="3AC17E3A"/>
    <w:rsid w:val="3AC50972"/>
    <w:rsid w:val="3ACB5746"/>
    <w:rsid w:val="3ACE209E"/>
    <w:rsid w:val="3ACF2928"/>
    <w:rsid w:val="3ADD2B05"/>
    <w:rsid w:val="3AE417E3"/>
    <w:rsid w:val="3AE440AF"/>
    <w:rsid w:val="3AEE0E24"/>
    <w:rsid w:val="3AF7667E"/>
    <w:rsid w:val="3B113F51"/>
    <w:rsid w:val="3B192990"/>
    <w:rsid w:val="3B2013D1"/>
    <w:rsid w:val="3B2D3716"/>
    <w:rsid w:val="3B307112"/>
    <w:rsid w:val="3B386133"/>
    <w:rsid w:val="3B3939FB"/>
    <w:rsid w:val="3B3E5BDD"/>
    <w:rsid w:val="3B5A2A22"/>
    <w:rsid w:val="3B6D6BFB"/>
    <w:rsid w:val="3B707794"/>
    <w:rsid w:val="3B773A0C"/>
    <w:rsid w:val="3B7804A3"/>
    <w:rsid w:val="3B8E2153"/>
    <w:rsid w:val="3B9B2072"/>
    <w:rsid w:val="3BA03B83"/>
    <w:rsid w:val="3BA34296"/>
    <w:rsid w:val="3BB20883"/>
    <w:rsid w:val="3BBD2B29"/>
    <w:rsid w:val="3BC34E75"/>
    <w:rsid w:val="3BCB270F"/>
    <w:rsid w:val="3BD96AA6"/>
    <w:rsid w:val="3BDB182F"/>
    <w:rsid w:val="3BED002E"/>
    <w:rsid w:val="3BF4605D"/>
    <w:rsid w:val="3BF7151A"/>
    <w:rsid w:val="3C0429BF"/>
    <w:rsid w:val="3C1A201A"/>
    <w:rsid w:val="3C276807"/>
    <w:rsid w:val="3C371D4B"/>
    <w:rsid w:val="3C3B4B9D"/>
    <w:rsid w:val="3C413C82"/>
    <w:rsid w:val="3C471C36"/>
    <w:rsid w:val="3C4B0140"/>
    <w:rsid w:val="3C4D66ED"/>
    <w:rsid w:val="3C5A6B66"/>
    <w:rsid w:val="3C6423DA"/>
    <w:rsid w:val="3C734413"/>
    <w:rsid w:val="3C7537FA"/>
    <w:rsid w:val="3C9049D1"/>
    <w:rsid w:val="3C9130FD"/>
    <w:rsid w:val="3C982C18"/>
    <w:rsid w:val="3CA734F8"/>
    <w:rsid w:val="3CA95F71"/>
    <w:rsid w:val="3CB03028"/>
    <w:rsid w:val="3CB8005B"/>
    <w:rsid w:val="3CB96C4B"/>
    <w:rsid w:val="3CC16893"/>
    <w:rsid w:val="3CC74223"/>
    <w:rsid w:val="3CC828D0"/>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94235D"/>
    <w:rsid w:val="3D9461E1"/>
    <w:rsid w:val="3DB3256E"/>
    <w:rsid w:val="3DB34E86"/>
    <w:rsid w:val="3DE1506A"/>
    <w:rsid w:val="3DE42233"/>
    <w:rsid w:val="3DE90C78"/>
    <w:rsid w:val="3DED0F96"/>
    <w:rsid w:val="3DF44434"/>
    <w:rsid w:val="3DF95812"/>
    <w:rsid w:val="3DFD28B5"/>
    <w:rsid w:val="3E007451"/>
    <w:rsid w:val="3E01747C"/>
    <w:rsid w:val="3E1D4B24"/>
    <w:rsid w:val="3E374A6D"/>
    <w:rsid w:val="3E3A04FA"/>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B71AC8"/>
    <w:rsid w:val="3EC04D9B"/>
    <w:rsid w:val="3EC85E34"/>
    <w:rsid w:val="3ECF2AAC"/>
    <w:rsid w:val="3ED0424C"/>
    <w:rsid w:val="3ED07B7E"/>
    <w:rsid w:val="3ED16FB1"/>
    <w:rsid w:val="3EEB4E5A"/>
    <w:rsid w:val="3EF31E7F"/>
    <w:rsid w:val="3EF36DF0"/>
    <w:rsid w:val="3F035EE1"/>
    <w:rsid w:val="3F053EF6"/>
    <w:rsid w:val="3F093188"/>
    <w:rsid w:val="3F0E2BD0"/>
    <w:rsid w:val="3F173F6B"/>
    <w:rsid w:val="3F1E1DE8"/>
    <w:rsid w:val="3F253B0C"/>
    <w:rsid w:val="3F2C04C4"/>
    <w:rsid w:val="3F374FF9"/>
    <w:rsid w:val="3F3E7C9F"/>
    <w:rsid w:val="3F416B99"/>
    <w:rsid w:val="3F4923FB"/>
    <w:rsid w:val="3F4E238A"/>
    <w:rsid w:val="3F4F5AD7"/>
    <w:rsid w:val="3F5507AA"/>
    <w:rsid w:val="3F643908"/>
    <w:rsid w:val="3F6B75A6"/>
    <w:rsid w:val="3F7654B2"/>
    <w:rsid w:val="3F767D5C"/>
    <w:rsid w:val="3F7D52BB"/>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C5F31"/>
    <w:rsid w:val="3FE04625"/>
    <w:rsid w:val="3FE86CE8"/>
    <w:rsid w:val="3FF83537"/>
    <w:rsid w:val="3FFB0F66"/>
    <w:rsid w:val="40146E6B"/>
    <w:rsid w:val="403052F1"/>
    <w:rsid w:val="40330D29"/>
    <w:rsid w:val="404469FD"/>
    <w:rsid w:val="404A2717"/>
    <w:rsid w:val="404E779F"/>
    <w:rsid w:val="40530E08"/>
    <w:rsid w:val="4059090D"/>
    <w:rsid w:val="4065170A"/>
    <w:rsid w:val="406E5CAB"/>
    <w:rsid w:val="40713C35"/>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2243A3"/>
    <w:rsid w:val="412E4C82"/>
    <w:rsid w:val="413353F1"/>
    <w:rsid w:val="41354257"/>
    <w:rsid w:val="41513BC9"/>
    <w:rsid w:val="41735B7F"/>
    <w:rsid w:val="419E60D3"/>
    <w:rsid w:val="41A339F5"/>
    <w:rsid w:val="41A36C7E"/>
    <w:rsid w:val="41B928D7"/>
    <w:rsid w:val="41C93F6C"/>
    <w:rsid w:val="41D71584"/>
    <w:rsid w:val="41D75714"/>
    <w:rsid w:val="41DD3BC3"/>
    <w:rsid w:val="41DE47A6"/>
    <w:rsid w:val="41E0049A"/>
    <w:rsid w:val="41EE2F03"/>
    <w:rsid w:val="41F466FD"/>
    <w:rsid w:val="41FB640C"/>
    <w:rsid w:val="42002BC7"/>
    <w:rsid w:val="42026B03"/>
    <w:rsid w:val="420D197F"/>
    <w:rsid w:val="4215519C"/>
    <w:rsid w:val="42187EBE"/>
    <w:rsid w:val="42273D8C"/>
    <w:rsid w:val="4227435A"/>
    <w:rsid w:val="423D0756"/>
    <w:rsid w:val="423F223C"/>
    <w:rsid w:val="424B5824"/>
    <w:rsid w:val="42616DD3"/>
    <w:rsid w:val="426973AD"/>
    <w:rsid w:val="426E05AE"/>
    <w:rsid w:val="426F56CA"/>
    <w:rsid w:val="427A67A1"/>
    <w:rsid w:val="427E0B36"/>
    <w:rsid w:val="429F4CDE"/>
    <w:rsid w:val="42A03D98"/>
    <w:rsid w:val="42A729F1"/>
    <w:rsid w:val="42AD119C"/>
    <w:rsid w:val="42B561EC"/>
    <w:rsid w:val="42B94BC1"/>
    <w:rsid w:val="42BD33E9"/>
    <w:rsid w:val="42C30254"/>
    <w:rsid w:val="42C42A08"/>
    <w:rsid w:val="42CA2D38"/>
    <w:rsid w:val="42D064B1"/>
    <w:rsid w:val="42D35ABF"/>
    <w:rsid w:val="42D41F6D"/>
    <w:rsid w:val="42DC26BC"/>
    <w:rsid w:val="42DE48A3"/>
    <w:rsid w:val="42E16058"/>
    <w:rsid w:val="42E365FD"/>
    <w:rsid w:val="42F17BF5"/>
    <w:rsid w:val="42F2044D"/>
    <w:rsid w:val="42F87EC9"/>
    <w:rsid w:val="42FA45BF"/>
    <w:rsid w:val="42FF1644"/>
    <w:rsid w:val="4303683C"/>
    <w:rsid w:val="430A753E"/>
    <w:rsid w:val="430E7E66"/>
    <w:rsid w:val="430F2A2A"/>
    <w:rsid w:val="431E0DDE"/>
    <w:rsid w:val="43245778"/>
    <w:rsid w:val="43254465"/>
    <w:rsid w:val="432E1B6C"/>
    <w:rsid w:val="4332317A"/>
    <w:rsid w:val="433246A0"/>
    <w:rsid w:val="43346A41"/>
    <w:rsid w:val="4339367B"/>
    <w:rsid w:val="433A7DF8"/>
    <w:rsid w:val="433F6B54"/>
    <w:rsid w:val="4346543A"/>
    <w:rsid w:val="43533E29"/>
    <w:rsid w:val="435B1259"/>
    <w:rsid w:val="43625C64"/>
    <w:rsid w:val="436263D5"/>
    <w:rsid w:val="437556C4"/>
    <w:rsid w:val="438136CA"/>
    <w:rsid w:val="43874CD4"/>
    <w:rsid w:val="438C5C44"/>
    <w:rsid w:val="43907B2D"/>
    <w:rsid w:val="43970CBB"/>
    <w:rsid w:val="439B699F"/>
    <w:rsid w:val="43AF2D32"/>
    <w:rsid w:val="43B759A7"/>
    <w:rsid w:val="43B76E4F"/>
    <w:rsid w:val="43CF0206"/>
    <w:rsid w:val="43D85D6D"/>
    <w:rsid w:val="43DC339E"/>
    <w:rsid w:val="43E261FB"/>
    <w:rsid w:val="43EC6F1F"/>
    <w:rsid w:val="43FE44BA"/>
    <w:rsid w:val="440D5045"/>
    <w:rsid w:val="440F6C97"/>
    <w:rsid w:val="441137BF"/>
    <w:rsid w:val="442227E8"/>
    <w:rsid w:val="44270D82"/>
    <w:rsid w:val="442C2AD8"/>
    <w:rsid w:val="44300615"/>
    <w:rsid w:val="44371929"/>
    <w:rsid w:val="443740AF"/>
    <w:rsid w:val="44480935"/>
    <w:rsid w:val="444851FA"/>
    <w:rsid w:val="445E251E"/>
    <w:rsid w:val="445E4DEE"/>
    <w:rsid w:val="446140E1"/>
    <w:rsid w:val="44640994"/>
    <w:rsid w:val="44681A6F"/>
    <w:rsid w:val="446B0434"/>
    <w:rsid w:val="44744362"/>
    <w:rsid w:val="44756A66"/>
    <w:rsid w:val="447E4EBE"/>
    <w:rsid w:val="447F0CBA"/>
    <w:rsid w:val="44957F46"/>
    <w:rsid w:val="44994CF5"/>
    <w:rsid w:val="44D43244"/>
    <w:rsid w:val="44DA1025"/>
    <w:rsid w:val="44DC46EB"/>
    <w:rsid w:val="44DD4B2F"/>
    <w:rsid w:val="44E8312D"/>
    <w:rsid w:val="44EA6491"/>
    <w:rsid w:val="44F03F8F"/>
    <w:rsid w:val="44F14ECF"/>
    <w:rsid w:val="45057E42"/>
    <w:rsid w:val="450C7F39"/>
    <w:rsid w:val="45101FC6"/>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D2D36"/>
    <w:rsid w:val="458D4BBA"/>
    <w:rsid w:val="458E7070"/>
    <w:rsid w:val="458F5163"/>
    <w:rsid w:val="459405E3"/>
    <w:rsid w:val="459A4F43"/>
    <w:rsid w:val="459C5A47"/>
    <w:rsid w:val="45A76C8F"/>
    <w:rsid w:val="45A82F38"/>
    <w:rsid w:val="45B047D1"/>
    <w:rsid w:val="45B86B4C"/>
    <w:rsid w:val="45BE6191"/>
    <w:rsid w:val="45BE648C"/>
    <w:rsid w:val="45C32AC3"/>
    <w:rsid w:val="45C661BC"/>
    <w:rsid w:val="45CA082F"/>
    <w:rsid w:val="45CD2126"/>
    <w:rsid w:val="45D2713B"/>
    <w:rsid w:val="45DD738A"/>
    <w:rsid w:val="45E372CD"/>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442D0"/>
    <w:rsid w:val="46764F51"/>
    <w:rsid w:val="46770F8B"/>
    <w:rsid w:val="467C16FA"/>
    <w:rsid w:val="46894B18"/>
    <w:rsid w:val="468E1931"/>
    <w:rsid w:val="46910480"/>
    <w:rsid w:val="469448C6"/>
    <w:rsid w:val="46AB0067"/>
    <w:rsid w:val="46B80AF8"/>
    <w:rsid w:val="46C119C0"/>
    <w:rsid w:val="46C11C3D"/>
    <w:rsid w:val="46D37F0B"/>
    <w:rsid w:val="46D71533"/>
    <w:rsid w:val="46E333D6"/>
    <w:rsid w:val="46E43970"/>
    <w:rsid w:val="46E53335"/>
    <w:rsid w:val="46FF5C70"/>
    <w:rsid w:val="47155D89"/>
    <w:rsid w:val="472862CD"/>
    <w:rsid w:val="473069AF"/>
    <w:rsid w:val="474A0EAF"/>
    <w:rsid w:val="474A4FC3"/>
    <w:rsid w:val="474E50BE"/>
    <w:rsid w:val="47502F40"/>
    <w:rsid w:val="47504F30"/>
    <w:rsid w:val="475A41FF"/>
    <w:rsid w:val="47682FD5"/>
    <w:rsid w:val="47690F71"/>
    <w:rsid w:val="47696F9C"/>
    <w:rsid w:val="47714F1F"/>
    <w:rsid w:val="47725A17"/>
    <w:rsid w:val="477654F2"/>
    <w:rsid w:val="477D3243"/>
    <w:rsid w:val="478821A1"/>
    <w:rsid w:val="479128A9"/>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1E6605"/>
    <w:rsid w:val="49306E23"/>
    <w:rsid w:val="4932285C"/>
    <w:rsid w:val="4937722C"/>
    <w:rsid w:val="49384E02"/>
    <w:rsid w:val="493E2F78"/>
    <w:rsid w:val="494049CC"/>
    <w:rsid w:val="495217DF"/>
    <w:rsid w:val="4958367A"/>
    <w:rsid w:val="495A044A"/>
    <w:rsid w:val="49614CE3"/>
    <w:rsid w:val="49705407"/>
    <w:rsid w:val="497206BF"/>
    <w:rsid w:val="498A16CD"/>
    <w:rsid w:val="498E5F2B"/>
    <w:rsid w:val="49A33C27"/>
    <w:rsid w:val="49A750B5"/>
    <w:rsid w:val="49BE07DA"/>
    <w:rsid w:val="49C84AA0"/>
    <w:rsid w:val="49D7694D"/>
    <w:rsid w:val="49E500F7"/>
    <w:rsid w:val="4A0244D3"/>
    <w:rsid w:val="4A157673"/>
    <w:rsid w:val="4A1F02E3"/>
    <w:rsid w:val="4A255046"/>
    <w:rsid w:val="4A2E1525"/>
    <w:rsid w:val="4A3D3E88"/>
    <w:rsid w:val="4A4A538E"/>
    <w:rsid w:val="4A593331"/>
    <w:rsid w:val="4A5A756D"/>
    <w:rsid w:val="4A722B4C"/>
    <w:rsid w:val="4A785772"/>
    <w:rsid w:val="4A797A30"/>
    <w:rsid w:val="4A842E43"/>
    <w:rsid w:val="4A890941"/>
    <w:rsid w:val="4A89105B"/>
    <w:rsid w:val="4AA341CC"/>
    <w:rsid w:val="4AC13295"/>
    <w:rsid w:val="4AC15226"/>
    <w:rsid w:val="4AC31003"/>
    <w:rsid w:val="4AC40F4C"/>
    <w:rsid w:val="4AD25F33"/>
    <w:rsid w:val="4ADD641F"/>
    <w:rsid w:val="4AE072CB"/>
    <w:rsid w:val="4AE93159"/>
    <w:rsid w:val="4AE951C1"/>
    <w:rsid w:val="4AF02EA1"/>
    <w:rsid w:val="4AF24703"/>
    <w:rsid w:val="4AF86E0A"/>
    <w:rsid w:val="4B174032"/>
    <w:rsid w:val="4B250CF8"/>
    <w:rsid w:val="4B2873FD"/>
    <w:rsid w:val="4B31377C"/>
    <w:rsid w:val="4B3C6133"/>
    <w:rsid w:val="4B3C709B"/>
    <w:rsid w:val="4B3D4DE9"/>
    <w:rsid w:val="4B610B6B"/>
    <w:rsid w:val="4B7C4100"/>
    <w:rsid w:val="4B830F9B"/>
    <w:rsid w:val="4B8F2DD0"/>
    <w:rsid w:val="4B9B06E8"/>
    <w:rsid w:val="4B9B0C47"/>
    <w:rsid w:val="4B9D4011"/>
    <w:rsid w:val="4BB36BDD"/>
    <w:rsid w:val="4BB60507"/>
    <w:rsid w:val="4BC32290"/>
    <w:rsid w:val="4BD0339A"/>
    <w:rsid w:val="4BD06CCD"/>
    <w:rsid w:val="4BDB1AFE"/>
    <w:rsid w:val="4BE44D7C"/>
    <w:rsid w:val="4BF32495"/>
    <w:rsid w:val="4BF86F2E"/>
    <w:rsid w:val="4BFA3FA2"/>
    <w:rsid w:val="4C065916"/>
    <w:rsid w:val="4C2910DF"/>
    <w:rsid w:val="4C2B4DDD"/>
    <w:rsid w:val="4C3828F8"/>
    <w:rsid w:val="4C395F75"/>
    <w:rsid w:val="4C3C6B23"/>
    <w:rsid w:val="4C4813AB"/>
    <w:rsid w:val="4C521E0D"/>
    <w:rsid w:val="4C562817"/>
    <w:rsid w:val="4C562920"/>
    <w:rsid w:val="4C562D43"/>
    <w:rsid w:val="4C573BEC"/>
    <w:rsid w:val="4C5D1F92"/>
    <w:rsid w:val="4C603F16"/>
    <w:rsid w:val="4C6262E0"/>
    <w:rsid w:val="4C6703A3"/>
    <w:rsid w:val="4C6D7518"/>
    <w:rsid w:val="4C864F3D"/>
    <w:rsid w:val="4C883DE0"/>
    <w:rsid w:val="4C923A72"/>
    <w:rsid w:val="4CB0041E"/>
    <w:rsid w:val="4CB96B0F"/>
    <w:rsid w:val="4CBD582C"/>
    <w:rsid w:val="4CBE0E0E"/>
    <w:rsid w:val="4CD02236"/>
    <w:rsid w:val="4CE34E9F"/>
    <w:rsid w:val="4CF52D94"/>
    <w:rsid w:val="4CF72846"/>
    <w:rsid w:val="4D0B5968"/>
    <w:rsid w:val="4D0D7E8A"/>
    <w:rsid w:val="4D115F24"/>
    <w:rsid w:val="4D212A25"/>
    <w:rsid w:val="4D2F7FD8"/>
    <w:rsid w:val="4D327E9E"/>
    <w:rsid w:val="4D462159"/>
    <w:rsid w:val="4D47409F"/>
    <w:rsid w:val="4D4A1488"/>
    <w:rsid w:val="4D525BE3"/>
    <w:rsid w:val="4D566017"/>
    <w:rsid w:val="4D572C57"/>
    <w:rsid w:val="4D6022FC"/>
    <w:rsid w:val="4D7D3EFB"/>
    <w:rsid w:val="4D866DE7"/>
    <w:rsid w:val="4D8B0123"/>
    <w:rsid w:val="4D8D384B"/>
    <w:rsid w:val="4D8F1908"/>
    <w:rsid w:val="4D931B47"/>
    <w:rsid w:val="4D9721EF"/>
    <w:rsid w:val="4DA60176"/>
    <w:rsid w:val="4DAF14C5"/>
    <w:rsid w:val="4DB9067A"/>
    <w:rsid w:val="4DC605B6"/>
    <w:rsid w:val="4DCB146F"/>
    <w:rsid w:val="4DD732D2"/>
    <w:rsid w:val="4DDA2D87"/>
    <w:rsid w:val="4DEC0985"/>
    <w:rsid w:val="4E024AB6"/>
    <w:rsid w:val="4E0538A3"/>
    <w:rsid w:val="4E065FF3"/>
    <w:rsid w:val="4E0E6818"/>
    <w:rsid w:val="4E1110A1"/>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E2A85"/>
    <w:rsid w:val="4E9C0636"/>
    <w:rsid w:val="4E9D29FB"/>
    <w:rsid w:val="4EA30DB6"/>
    <w:rsid w:val="4EA7341F"/>
    <w:rsid w:val="4EB67F01"/>
    <w:rsid w:val="4EDB58B2"/>
    <w:rsid w:val="4EE925CE"/>
    <w:rsid w:val="4EEB1A94"/>
    <w:rsid w:val="4EEF2E30"/>
    <w:rsid w:val="4EF24828"/>
    <w:rsid w:val="4EF6093E"/>
    <w:rsid w:val="4EFE7F59"/>
    <w:rsid w:val="4F285975"/>
    <w:rsid w:val="4F2A7BF3"/>
    <w:rsid w:val="4F2C2C3C"/>
    <w:rsid w:val="4F2C37D4"/>
    <w:rsid w:val="4F2E2624"/>
    <w:rsid w:val="4F4973B8"/>
    <w:rsid w:val="4F4E1077"/>
    <w:rsid w:val="4F546156"/>
    <w:rsid w:val="4F5F0E17"/>
    <w:rsid w:val="4F6657CA"/>
    <w:rsid w:val="4F6A3AFB"/>
    <w:rsid w:val="4F844A99"/>
    <w:rsid w:val="4F8B37B0"/>
    <w:rsid w:val="4F9214FD"/>
    <w:rsid w:val="4F94662C"/>
    <w:rsid w:val="4F964BF2"/>
    <w:rsid w:val="4F9766A5"/>
    <w:rsid w:val="4FA378C0"/>
    <w:rsid w:val="4FB00163"/>
    <w:rsid w:val="4FB208E7"/>
    <w:rsid w:val="4FBC0D69"/>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23643"/>
    <w:rsid w:val="506B27F0"/>
    <w:rsid w:val="507E1B25"/>
    <w:rsid w:val="508E3B94"/>
    <w:rsid w:val="508E4492"/>
    <w:rsid w:val="5090223F"/>
    <w:rsid w:val="50924591"/>
    <w:rsid w:val="509575C8"/>
    <w:rsid w:val="50A649F5"/>
    <w:rsid w:val="50A84A74"/>
    <w:rsid w:val="50AB5EB6"/>
    <w:rsid w:val="50AE6FE2"/>
    <w:rsid w:val="50B16618"/>
    <w:rsid w:val="50BB6306"/>
    <w:rsid w:val="50BC79E2"/>
    <w:rsid w:val="50C64C14"/>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7298"/>
    <w:rsid w:val="51894D69"/>
    <w:rsid w:val="518D21E1"/>
    <w:rsid w:val="518D7A95"/>
    <w:rsid w:val="518F1CD0"/>
    <w:rsid w:val="51930297"/>
    <w:rsid w:val="51953936"/>
    <w:rsid w:val="519E116A"/>
    <w:rsid w:val="51A2793A"/>
    <w:rsid w:val="51AD2B9C"/>
    <w:rsid w:val="51BA0CB7"/>
    <w:rsid w:val="51BF6DE5"/>
    <w:rsid w:val="51D129CA"/>
    <w:rsid w:val="51D93F8A"/>
    <w:rsid w:val="51E5046A"/>
    <w:rsid w:val="520A28D1"/>
    <w:rsid w:val="52272B85"/>
    <w:rsid w:val="52284E31"/>
    <w:rsid w:val="523E09B5"/>
    <w:rsid w:val="52650435"/>
    <w:rsid w:val="52665581"/>
    <w:rsid w:val="52687B2A"/>
    <w:rsid w:val="526E0E82"/>
    <w:rsid w:val="527901C6"/>
    <w:rsid w:val="528F4A24"/>
    <w:rsid w:val="52944BB6"/>
    <w:rsid w:val="52A24532"/>
    <w:rsid w:val="52AF04EC"/>
    <w:rsid w:val="52B3363A"/>
    <w:rsid w:val="52B668EB"/>
    <w:rsid w:val="52C4763C"/>
    <w:rsid w:val="52D15E4A"/>
    <w:rsid w:val="52DE691D"/>
    <w:rsid w:val="52E04D27"/>
    <w:rsid w:val="52E501E0"/>
    <w:rsid w:val="52ED0C96"/>
    <w:rsid w:val="52F53FAD"/>
    <w:rsid w:val="52FB2EBB"/>
    <w:rsid w:val="53061721"/>
    <w:rsid w:val="530C0E6B"/>
    <w:rsid w:val="53145A23"/>
    <w:rsid w:val="531A5380"/>
    <w:rsid w:val="532751AE"/>
    <w:rsid w:val="532F77EA"/>
    <w:rsid w:val="53367575"/>
    <w:rsid w:val="533933AA"/>
    <w:rsid w:val="533B7F54"/>
    <w:rsid w:val="533D12DA"/>
    <w:rsid w:val="535009E1"/>
    <w:rsid w:val="53650168"/>
    <w:rsid w:val="536C2A29"/>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EE48C1"/>
    <w:rsid w:val="53FE7128"/>
    <w:rsid w:val="54201800"/>
    <w:rsid w:val="54247F22"/>
    <w:rsid w:val="542C29CD"/>
    <w:rsid w:val="542F1551"/>
    <w:rsid w:val="54381756"/>
    <w:rsid w:val="54450860"/>
    <w:rsid w:val="545750B7"/>
    <w:rsid w:val="545A1EBF"/>
    <w:rsid w:val="54727478"/>
    <w:rsid w:val="54823967"/>
    <w:rsid w:val="54835E71"/>
    <w:rsid w:val="5488319C"/>
    <w:rsid w:val="5497051D"/>
    <w:rsid w:val="54B06F11"/>
    <w:rsid w:val="54B56DF4"/>
    <w:rsid w:val="54B93943"/>
    <w:rsid w:val="54BE5578"/>
    <w:rsid w:val="54BF52B5"/>
    <w:rsid w:val="54CA37AF"/>
    <w:rsid w:val="54D202CA"/>
    <w:rsid w:val="54D54E59"/>
    <w:rsid w:val="54DA156E"/>
    <w:rsid w:val="54DD41DB"/>
    <w:rsid w:val="54E0050A"/>
    <w:rsid w:val="54E67D42"/>
    <w:rsid w:val="54ED3D78"/>
    <w:rsid w:val="54F52BA3"/>
    <w:rsid w:val="54F54E04"/>
    <w:rsid w:val="550B4121"/>
    <w:rsid w:val="550D5CFC"/>
    <w:rsid w:val="550E1627"/>
    <w:rsid w:val="550F3357"/>
    <w:rsid w:val="55126CC5"/>
    <w:rsid w:val="55197997"/>
    <w:rsid w:val="551B6FFD"/>
    <w:rsid w:val="551B7F0A"/>
    <w:rsid w:val="552A6B56"/>
    <w:rsid w:val="5532385A"/>
    <w:rsid w:val="55381D42"/>
    <w:rsid w:val="55401B14"/>
    <w:rsid w:val="554748F2"/>
    <w:rsid w:val="554D414C"/>
    <w:rsid w:val="554E7279"/>
    <w:rsid w:val="55594FFB"/>
    <w:rsid w:val="55637CEB"/>
    <w:rsid w:val="55677DDA"/>
    <w:rsid w:val="55757FB9"/>
    <w:rsid w:val="55777DC8"/>
    <w:rsid w:val="55884237"/>
    <w:rsid w:val="5589109F"/>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9807E4"/>
    <w:rsid w:val="56A55214"/>
    <w:rsid w:val="56A67978"/>
    <w:rsid w:val="56AC63C5"/>
    <w:rsid w:val="56C008D5"/>
    <w:rsid w:val="56C1700B"/>
    <w:rsid w:val="56C85B9C"/>
    <w:rsid w:val="56CF6248"/>
    <w:rsid w:val="56D25618"/>
    <w:rsid w:val="56D5793F"/>
    <w:rsid w:val="56D7644B"/>
    <w:rsid w:val="56E15114"/>
    <w:rsid w:val="56E71CC5"/>
    <w:rsid w:val="56E84A97"/>
    <w:rsid w:val="56FB2A68"/>
    <w:rsid w:val="57011F3E"/>
    <w:rsid w:val="5705646B"/>
    <w:rsid w:val="57060649"/>
    <w:rsid w:val="571C0069"/>
    <w:rsid w:val="572657E3"/>
    <w:rsid w:val="5732705F"/>
    <w:rsid w:val="57351D6F"/>
    <w:rsid w:val="57454F4D"/>
    <w:rsid w:val="576476C1"/>
    <w:rsid w:val="57724CC0"/>
    <w:rsid w:val="57770501"/>
    <w:rsid w:val="577B3337"/>
    <w:rsid w:val="577D4F28"/>
    <w:rsid w:val="578D5950"/>
    <w:rsid w:val="57924B37"/>
    <w:rsid w:val="57A33734"/>
    <w:rsid w:val="57AA7172"/>
    <w:rsid w:val="57AB6ADD"/>
    <w:rsid w:val="57B7178E"/>
    <w:rsid w:val="57B76EED"/>
    <w:rsid w:val="57BD72A7"/>
    <w:rsid w:val="57BE5838"/>
    <w:rsid w:val="57CC34B4"/>
    <w:rsid w:val="57D82354"/>
    <w:rsid w:val="57DC7C08"/>
    <w:rsid w:val="57FC07D9"/>
    <w:rsid w:val="57FF6992"/>
    <w:rsid w:val="580742A5"/>
    <w:rsid w:val="580B408B"/>
    <w:rsid w:val="580F1B21"/>
    <w:rsid w:val="58133F7B"/>
    <w:rsid w:val="581B7E79"/>
    <w:rsid w:val="582B1AE7"/>
    <w:rsid w:val="58500F22"/>
    <w:rsid w:val="58587379"/>
    <w:rsid w:val="585C19EB"/>
    <w:rsid w:val="586D57A3"/>
    <w:rsid w:val="586E53C9"/>
    <w:rsid w:val="587917A0"/>
    <w:rsid w:val="587A4288"/>
    <w:rsid w:val="5880052B"/>
    <w:rsid w:val="5883562A"/>
    <w:rsid w:val="588E76C9"/>
    <w:rsid w:val="589571D3"/>
    <w:rsid w:val="58A42A35"/>
    <w:rsid w:val="58AA27ED"/>
    <w:rsid w:val="58AD27D9"/>
    <w:rsid w:val="58B169A2"/>
    <w:rsid w:val="58B9636C"/>
    <w:rsid w:val="58C37133"/>
    <w:rsid w:val="58C93046"/>
    <w:rsid w:val="58D36BCB"/>
    <w:rsid w:val="58E06C8E"/>
    <w:rsid w:val="58E6349C"/>
    <w:rsid w:val="58EF4C5B"/>
    <w:rsid w:val="58EF63EE"/>
    <w:rsid w:val="58FA4163"/>
    <w:rsid w:val="590317F0"/>
    <w:rsid w:val="59075000"/>
    <w:rsid w:val="59083CB8"/>
    <w:rsid w:val="591878D4"/>
    <w:rsid w:val="593559FD"/>
    <w:rsid w:val="594079B2"/>
    <w:rsid w:val="59410047"/>
    <w:rsid w:val="5962357B"/>
    <w:rsid w:val="59695586"/>
    <w:rsid w:val="596A688E"/>
    <w:rsid w:val="5987482A"/>
    <w:rsid w:val="598C6F19"/>
    <w:rsid w:val="598D474D"/>
    <w:rsid w:val="59931352"/>
    <w:rsid w:val="59954857"/>
    <w:rsid w:val="599C49A8"/>
    <w:rsid w:val="59A04DAD"/>
    <w:rsid w:val="59A36725"/>
    <w:rsid w:val="59A94796"/>
    <w:rsid w:val="59B027D7"/>
    <w:rsid w:val="59B14B6B"/>
    <w:rsid w:val="59B21BF9"/>
    <w:rsid w:val="59BB4EA3"/>
    <w:rsid w:val="59C90E5A"/>
    <w:rsid w:val="59E9525B"/>
    <w:rsid w:val="59F0796C"/>
    <w:rsid w:val="59F70BAF"/>
    <w:rsid w:val="5A023A34"/>
    <w:rsid w:val="5A0F52D4"/>
    <w:rsid w:val="5A1A17BB"/>
    <w:rsid w:val="5A297D0D"/>
    <w:rsid w:val="5A3C0F08"/>
    <w:rsid w:val="5A3E5B83"/>
    <w:rsid w:val="5A4B5B7A"/>
    <w:rsid w:val="5A517C69"/>
    <w:rsid w:val="5A5663A3"/>
    <w:rsid w:val="5A571746"/>
    <w:rsid w:val="5A6253E3"/>
    <w:rsid w:val="5A8E6670"/>
    <w:rsid w:val="5A912613"/>
    <w:rsid w:val="5A923F1B"/>
    <w:rsid w:val="5A9245E9"/>
    <w:rsid w:val="5A953D41"/>
    <w:rsid w:val="5AB7018B"/>
    <w:rsid w:val="5ABC50F4"/>
    <w:rsid w:val="5ACC4940"/>
    <w:rsid w:val="5AD66153"/>
    <w:rsid w:val="5AD86656"/>
    <w:rsid w:val="5AD86A6D"/>
    <w:rsid w:val="5AEC14F6"/>
    <w:rsid w:val="5AF124A4"/>
    <w:rsid w:val="5AF551C8"/>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87143"/>
    <w:rsid w:val="5B7C1CD1"/>
    <w:rsid w:val="5B8A1CAA"/>
    <w:rsid w:val="5B9004A9"/>
    <w:rsid w:val="5B907C6C"/>
    <w:rsid w:val="5B9251EF"/>
    <w:rsid w:val="5BAB5BC4"/>
    <w:rsid w:val="5BB20B74"/>
    <w:rsid w:val="5BB855BE"/>
    <w:rsid w:val="5BC677D8"/>
    <w:rsid w:val="5BC82981"/>
    <w:rsid w:val="5BE54040"/>
    <w:rsid w:val="5BEB0120"/>
    <w:rsid w:val="5BEC175C"/>
    <w:rsid w:val="5C097C4E"/>
    <w:rsid w:val="5C1A3A93"/>
    <w:rsid w:val="5C235386"/>
    <w:rsid w:val="5C3B6CFC"/>
    <w:rsid w:val="5C3D5E31"/>
    <w:rsid w:val="5C4A6A52"/>
    <w:rsid w:val="5C4C2CF4"/>
    <w:rsid w:val="5C5E423E"/>
    <w:rsid w:val="5C621BE7"/>
    <w:rsid w:val="5C6A3232"/>
    <w:rsid w:val="5C6B1600"/>
    <w:rsid w:val="5C7D70D1"/>
    <w:rsid w:val="5C7F647B"/>
    <w:rsid w:val="5C8542A8"/>
    <w:rsid w:val="5C894527"/>
    <w:rsid w:val="5CA6294E"/>
    <w:rsid w:val="5CAD5AEB"/>
    <w:rsid w:val="5CDA02F6"/>
    <w:rsid w:val="5CDA03DF"/>
    <w:rsid w:val="5CDB3358"/>
    <w:rsid w:val="5CED4E0C"/>
    <w:rsid w:val="5CF5224F"/>
    <w:rsid w:val="5CF52268"/>
    <w:rsid w:val="5CF71C69"/>
    <w:rsid w:val="5CF90425"/>
    <w:rsid w:val="5D034EE9"/>
    <w:rsid w:val="5D0366E8"/>
    <w:rsid w:val="5D08684C"/>
    <w:rsid w:val="5D09481A"/>
    <w:rsid w:val="5D0A06B6"/>
    <w:rsid w:val="5D10589A"/>
    <w:rsid w:val="5D1307E8"/>
    <w:rsid w:val="5D1F728E"/>
    <w:rsid w:val="5D212A05"/>
    <w:rsid w:val="5D28584C"/>
    <w:rsid w:val="5D2D013D"/>
    <w:rsid w:val="5D2F4802"/>
    <w:rsid w:val="5D32794F"/>
    <w:rsid w:val="5D3444E6"/>
    <w:rsid w:val="5D3B64AE"/>
    <w:rsid w:val="5D3F0BDF"/>
    <w:rsid w:val="5D5B7098"/>
    <w:rsid w:val="5D634782"/>
    <w:rsid w:val="5D654194"/>
    <w:rsid w:val="5D676A87"/>
    <w:rsid w:val="5D6E1B86"/>
    <w:rsid w:val="5D725A84"/>
    <w:rsid w:val="5D7E274B"/>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370DF"/>
    <w:rsid w:val="5F3A6C63"/>
    <w:rsid w:val="5F495527"/>
    <w:rsid w:val="5F4B22AC"/>
    <w:rsid w:val="5F67534D"/>
    <w:rsid w:val="5F683B6E"/>
    <w:rsid w:val="5F875C0C"/>
    <w:rsid w:val="5F8F0B9E"/>
    <w:rsid w:val="5F8F267A"/>
    <w:rsid w:val="5FA516DE"/>
    <w:rsid w:val="5FB7185B"/>
    <w:rsid w:val="5FB94C48"/>
    <w:rsid w:val="5FDE06CE"/>
    <w:rsid w:val="5FDE327E"/>
    <w:rsid w:val="5FE65D4F"/>
    <w:rsid w:val="5FF37587"/>
    <w:rsid w:val="5FF75A7A"/>
    <w:rsid w:val="5FFE57B7"/>
    <w:rsid w:val="60060CD5"/>
    <w:rsid w:val="60085AA3"/>
    <w:rsid w:val="600D693F"/>
    <w:rsid w:val="600E362B"/>
    <w:rsid w:val="60183392"/>
    <w:rsid w:val="601A4CB1"/>
    <w:rsid w:val="601B56CB"/>
    <w:rsid w:val="601F596C"/>
    <w:rsid w:val="602924C5"/>
    <w:rsid w:val="602C236D"/>
    <w:rsid w:val="603967D7"/>
    <w:rsid w:val="603D3325"/>
    <w:rsid w:val="604040A8"/>
    <w:rsid w:val="604664A0"/>
    <w:rsid w:val="60470CE3"/>
    <w:rsid w:val="604F7327"/>
    <w:rsid w:val="60515466"/>
    <w:rsid w:val="60533E39"/>
    <w:rsid w:val="605E5F3D"/>
    <w:rsid w:val="605F4F5D"/>
    <w:rsid w:val="606711B4"/>
    <w:rsid w:val="60673C40"/>
    <w:rsid w:val="606926E8"/>
    <w:rsid w:val="606A52D4"/>
    <w:rsid w:val="607C3753"/>
    <w:rsid w:val="608D1D4E"/>
    <w:rsid w:val="6092569C"/>
    <w:rsid w:val="60AC4135"/>
    <w:rsid w:val="60AD0357"/>
    <w:rsid w:val="60B004BE"/>
    <w:rsid w:val="60B81012"/>
    <w:rsid w:val="60BA604C"/>
    <w:rsid w:val="60C302BA"/>
    <w:rsid w:val="60C30855"/>
    <w:rsid w:val="60C338B1"/>
    <w:rsid w:val="60C62807"/>
    <w:rsid w:val="60D4742F"/>
    <w:rsid w:val="60D95276"/>
    <w:rsid w:val="60E06DEB"/>
    <w:rsid w:val="60E51841"/>
    <w:rsid w:val="61110088"/>
    <w:rsid w:val="611D3AB0"/>
    <w:rsid w:val="613C2F91"/>
    <w:rsid w:val="61421EFD"/>
    <w:rsid w:val="6159132F"/>
    <w:rsid w:val="615C5041"/>
    <w:rsid w:val="61631B5D"/>
    <w:rsid w:val="617A6EE7"/>
    <w:rsid w:val="6182260C"/>
    <w:rsid w:val="61903674"/>
    <w:rsid w:val="61996169"/>
    <w:rsid w:val="619E1255"/>
    <w:rsid w:val="61AD68BC"/>
    <w:rsid w:val="61B173D2"/>
    <w:rsid w:val="61C61B7F"/>
    <w:rsid w:val="61D43A2B"/>
    <w:rsid w:val="61E34474"/>
    <w:rsid w:val="61F94CF7"/>
    <w:rsid w:val="61FF316E"/>
    <w:rsid w:val="621542CB"/>
    <w:rsid w:val="622D46BD"/>
    <w:rsid w:val="623B7B19"/>
    <w:rsid w:val="624263A2"/>
    <w:rsid w:val="625272C3"/>
    <w:rsid w:val="6260007B"/>
    <w:rsid w:val="62715337"/>
    <w:rsid w:val="6280204D"/>
    <w:rsid w:val="628A1563"/>
    <w:rsid w:val="6290769B"/>
    <w:rsid w:val="62943D08"/>
    <w:rsid w:val="62A05735"/>
    <w:rsid w:val="62A411F8"/>
    <w:rsid w:val="62A81A26"/>
    <w:rsid w:val="62BA7A46"/>
    <w:rsid w:val="62BC2479"/>
    <w:rsid w:val="62C376AC"/>
    <w:rsid w:val="62CE13CB"/>
    <w:rsid w:val="62D2197B"/>
    <w:rsid w:val="62DB028F"/>
    <w:rsid w:val="62F05276"/>
    <w:rsid w:val="62F36B33"/>
    <w:rsid w:val="62F6011A"/>
    <w:rsid w:val="62FD2BA9"/>
    <w:rsid w:val="63006C71"/>
    <w:rsid w:val="63216B0A"/>
    <w:rsid w:val="6327422B"/>
    <w:rsid w:val="6328597C"/>
    <w:rsid w:val="633B249F"/>
    <w:rsid w:val="63527617"/>
    <w:rsid w:val="63552D76"/>
    <w:rsid w:val="6359778B"/>
    <w:rsid w:val="635B63E3"/>
    <w:rsid w:val="638C3395"/>
    <w:rsid w:val="63927E66"/>
    <w:rsid w:val="63931B0B"/>
    <w:rsid w:val="639A5178"/>
    <w:rsid w:val="63B82D87"/>
    <w:rsid w:val="63BA3154"/>
    <w:rsid w:val="63BF4D8D"/>
    <w:rsid w:val="63CA2E8B"/>
    <w:rsid w:val="63D4153E"/>
    <w:rsid w:val="63DC7755"/>
    <w:rsid w:val="63E43D21"/>
    <w:rsid w:val="63F47D2A"/>
    <w:rsid w:val="63FE2D33"/>
    <w:rsid w:val="64034DE2"/>
    <w:rsid w:val="64046427"/>
    <w:rsid w:val="64153D86"/>
    <w:rsid w:val="64175050"/>
    <w:rsid w:val="64223BD0"/>
    <w:rsid w:val="64264A79"/>
    <w:rsid w:val="64304E58"/>
    <w:rsid w:val="64311867"/>
    <w:rsid w:val="64391ED3"/>
    <w:rsid w:val="6445632E"/>
    <w:rsid w:val="64742B63"/>
    <w:rsid w:val="647B45B6"/>
    <w:rsid w:val="647E661E"/>
    <w:rsid w:val="648939AA"/>
    <w:rsid w:val="648C635C"/>
    <w:rsid w:val="649B1AC2"/>
    <w:rsid w:val="64A7467B"/>
    <w:rsid w:val="64B53322"/>
    <w:rsid w:val="64C61AF8"/>
    <w:rsid w:val="64C86505"/>
    <w:rsid w:val="64EE15FB"/>
    <w:rsid w:val="64FE700F"/>
    <w:rsid w:val="6500327F"/>
    <w:rsid w:val="6506609B"/>
    <w:rsid w:val="65083216"/>
    <w:rsid w:val="6508621E"/>
    <w:rsid w:val="651D5079"/>
    <w:rsid w:val="653E150D"/>
    <w:rsid w:val="65460728"/>
    <w:rsid w:val="65541C03"/>
    <w:rsid w:val="655A04C2"/>
    <w:rsid w:val="65616CFC"/>
    <w:rsid w:val="656716BB"/>
    <w:rsid w:val="65822810"/>
    <w:rsid w:val="65870C45"/>
    <w:rsid w:val="659705FF"/>
    <w:rsid w:val="65A5156E"/>
    <w:rsid w:val="65A671FC"/>
    <w:rsid w:val="65AA6346"/>
    <w:rsid w:val="65B07458"/>
    <w:rsid w:val="65B56C47"/>
    <w:rsid w:val="65B8262E"/>
    <w:rsid w:val="65BC15EE"/>
    <w:rsid w:val="65C100C9"/>
    <w:rsid w:val="65C47559"/>
    <w:rsid w:val="65C62014"/>
    <w:rsid w:val="65D21E90"/>
    <w:rsid w:val="65D23D59"/>
    <w:rsid w:val="65D4773F"/>
    <w:rsid w:val="65DB1B57"/>
    <w:rsid w:val="65DC5939"/>
    <w:rsid w:val="65DC7985"/>
    <w:rsid w:val="65F14641"/>
    <w:rsid w:val="65F5655C"/>
    <w:rsid w:val="65F64F18"/>
    <w:rsid w:val="66052F43"/>
    <w:rsid w:val="660644D2"/>
    <w:rsid w:val="6609487E"/>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7F8231B"/>
    <w:rsid w:val="680239EB"/>
    <w:rsid w:val="680722DA"/>
    <w:rsid w:val="6809309C"/>
    <w:rsid w:val="680A5480"/>
    <w:rsid w:val="68120E37"/>
    <w:rsid w:val="682211D1"/>
    <w:rsid w:val="68391544"/>
    <w:rsid w:val="6845131C"/>
    <w:rsid w:val="684607E6"/>
    <w:rsid w:val="685C6395"/>
    <w:rsid w:val="686318DD"/>
    <w:rsid w:val="68635145"/>
    <w:rsid w:val="6873596A"/>
    <w:rsid w:val="687E7F65"/>
    <w:rsid w:val="687F607E"/>
    <w:rsid w:val="68862D39"/>
    <w:rsid w:val="68916B30"/>
    <w:rsid w:val="689A41FB"/>
    <w:rsid w:val="689E57F0"/>
    <w:rsid w:val="68A34C5C"/>
    <w:rsid w:val="68A702BB"/>
    <w:rsid w:val="68B26F6B"/>
    <w:rsid w:val="68B44788"/>
    <w:rsid w:val="68D26406"/>
    <w:rsid w:val="68E21EC1"/>
    <w:rsid w:val="68E24981"/>
    <w:rsid w:val="69093C6F"/>
    <w:rsid w:val="69123898"/>
    <w:rsid w:val="69123F86"/>
    <w:rsid w:val="69155827"/>
    <w:rsid w:val="69162C82"/>
    <w:rsid w:val="691C1D81"/>
    <w:rsid w:val="691C3525"/>
    <w:rsid w:val="69216128"/>
    <w:rsid w:val="69280874"/>
    <w:rsid w:val="69335905"/>
    <w:rsid w:val="695D6B21"/>
    <w:rsid w:val="695F601A"/>
    <w:rsid w:val="69611EE7"/>
    <w:rsid w:val="696C708E"/>
    <w:rsid w:val="696F4D5D"/>
    <w:rsid w:val="69850877"/>
    <w:rsid w:val="698C13C5"/>
    <w:rsid w:val="69955D61"/>
    <w:rsid w:val="69BB7671"/>
    <w:rsid w:val="69C75642"/>
    <w:rsid w:val="69CD126F"/>
    <w:rsid w:val="69D6041E"/>
    <w:rsid w:val="69DC7662"/>
    <w:rsid w:val="69E00E47"/>
    <w:rsid w:val="69EC6D9F"/>
    <w:rsid w:val="69F0745A"/>
    <w:rsid w:val="69F074A7"/>
    <w:rsid w:val="6A0868FC"/>
    <w:rsid w:val="6A0D20F2"/>
    <w:rsid w:val="6A107423"/>
    <w:rsid w:val="6A117DEB"/>
    <w:rsid w:val="6A1D59EC"/>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AFE0500"/>
    <w:rsid w:val="6B09696B"/>
    <w:rsid w:val="6B0B3083"/>
    <w:rsid w:val="6B2B0EFD"/>
    <w:rsid w:val="6B2C13E4"/>
    <w:rsid w:val="6B2D2EEB"/>
    <w:rsid w:val="6B2F7CEB"/>
    <w:rsid w:val="6B346460"/>
    <w:rsid w:val="6B410613"/>
    <w:rsid w:val="6B4B0A4C"/>
    <w:rsid w:val="6B4B36C9"/>
    <w:rsid w:val="6B4E75E6"/>
    <w:rsid w:val="6B50310B"/>
    <w:rsid w:val="6B5045E2"/>
    <w:rsid w:val="6B517D2C"/>
    <w:rsid w:val="6B5B3B9E"/>
    <w:rsid w:val="6B5C4553"/>
    <w:rsid w:val="6B695848"/>
    <w:rsid w:val="6B730045"/>
    <w:rsid w:val="6B736A2E"/>
    <w:rsid w:val="6B777EF2"/>
    <w:rsid w:val="6B874340"/>
    <w:rsid w:val="6B884219"/>
    <w:rsid w:val="6B886E2F"/>
    <w:rsid w:val="6B90781F"/>
    <w:rsid w:val="6B9905BB"/>
    <w:rsid w:val="6BA6663C"/>
    <w:rsid w:val="6BA9194F"/>
    <w:rsid w:val="6BBE7F74"/>
    <w:rsid w:val="6BCB7C53"/>
    <w:rsid w:val="6BCE503D"/>
    <w:rsid w:val="6BE727F5"/>
    <w:rsid w:val="6C0858B3"/>
    <w:rsid w:val="6C240DF3"/>
    <w:rsid w:val="6C3005AE"/>
    <w:rsid w:val="6C45610F"/>
    <w:rsid w:val="6C574B4E"/>
    <w:rsid w:val="6C59472D"/>
    <w:rsid w:val="6C5A4564"/>
    <w:rsid w:val="6C603744"/>
    <w:rsid w:val="6C637CCF"/>
    <w:rsid w:val="6C7802EB"/>
    <w:rsid w:val="6C7E2C8F"/>
    <w:rsid w:val="6C89456C"/>
    <w:rsid w:val="6C96209A"/>
    <w:rsid w:val="6CA20D5B"/>
    <w:rsid w:val="6CB71894"/>
    <w:rsid w:val="6CD431E3"/>
    <w:rsid w:val="6CD63FB3"/>
    <w:rsid w:val="6CFE035F"/>
    <w:rsid w:val="6CFF67B3"/>
    <w:rsid w:val="6D056EA6"/>
    <w:rsid w:val="6D1766A9"/>
    <w:rsid w:val="6D221E52"/>
    <w:rsid w:val="6D227835"/>
    <w:rsid w:val="6D2834C8"/>
    <w:rsid w:val="6D2F1F0B"/>
    <w:rsid w:val="6D3C6626"/>
    <w:rsid w:val="6D3E495C"/>
    <w:rsid w:val="6D413806"/>
    <w:rsid w:val="6D5D0DB5"/>
    <w:rsid w:val="6D66158F"/>
    <w:rsid w:val="6D6855B1"/>
    <w:rsid w:val="6D7B4AB7"/>
    <w:rsid w:val="6D836C02"/>
    <w:rsid w:val="6D89784B"/>
    <w:rsid w:val="6D9057BE"/>
    <w:rsid w:val="6D963D4B"/>
    <w:rsid w:val="6D9E0566"/>
    <w:rsid w:val="6DB81701"/>
    <w:rsid w:val="6DBE7F27"/>
    <w:rsid w:val="6DC0251C"/>
    <w:rsid w:val="6DC51C9B"/>
    <w:rsid w:val="6DCF5F2A"/>
    <w:rsid w:val="6DD97CAC"/>
    <w:rsid w:val="6DDC5249"/>
    <w:rsid w:val="6DF43BD4"/>
    <w:rsid w:val="6DFF4992"/>
    <w:rsid w:val="6E000CE0"/>
    <w:rsid w:val="6E0E1FAB"/>
    <w:rsid w:val="6E2143FB"/>
    <w:rsid w:val="6E235490"/>
    <w:rsid w:val="6E254FD1"/>
    <w:rsid w:val="6E317378"/>
    <w:rsid w:val="6E362B50"/>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920B5B"/>
    <w:rsid w:val="6E990B16"/>
    <w:rsid w:val="6EB169D3"/>
    <w:rsid w:val="6EB21539"/>
    <w:rsid w:val="6EB829B1"/>
    <w:rsid w:val="6EB978A9"/>
    <w:rsid w:val="6ECC3A24"/>
    <w:rsid w:val="6ECD7C9F"/>
    <w:rsid w:val="6ED0689A"/>
    <w:rsid w:val="6ED86D3E"/>
    <w:rsid w:val="6EE9744F"/>
    <w:rsid w:val="6EEA215D"/>
    <w:rsid w:val="6EEC3F7C"/>
    <w:rsid w:val="6EF3602C"/>
    <w:rsid w:val="6EFE1485"/>
    <w:rsid w:val="6F031F8E"/>
    <w:rsid w:val="6F0D382C"/>
    <w:rsid w:val="6F0F0878"/>
    <w:rsid w:val="6F2632E8"/>
    <w:rsid w:val="6F291167"/>
    <w:rsid w:val="6F30363A"/>
    <w:rsid w:val="6F3316E5"/>
    <w:rsid w:val="6F3F40F9"/>
    <w:rsid w:val="6F487D2D"/>
    <w:rsid w:val="6F5A44B6"/>
    <w:rsid w:val="6F5A6031"/>
    <w:rsid w:val="6F5E0205"/>
    <w:rsid w:val="6F6727D3"/>
    <w:rsid w:val="6F687EC7"/>
    <w:rsid w:val="6F6F14E1"/>
    <w:rsid w:val="6F720F0F"/>
    <w:rsid w:val="6F7C168C"/>
    <w:rsid w:val="6F97583D"/>
    <w:rsid w:val="6FA629D4"/>
    <w:rsid w:val="6FA75AD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497051"/>
    <w:rsid w:val="70570007"/>
    <w:rsid w:val="705843B4"/>
    <w:rsid w:val="70655A58"/>
    <w:rsid w:val="70812377"/>
    <w:rsid w:val="70822BAD"/>
    <w:rsid w:val="70841A37"/>
    <w:rsid w:val="708746BC"/>
    <w:rsid w:val="708F7F54"/>
    <w:rsid w:val="709E3D85"/>
    <w:rsid w:val="70A36A35"/>
    <w:rsid w:val="70AC660B"/>
    <w:rsid w:val="70B17138"/>
    <w:rsid w:val="70B9257A"/>
    <w:rsid w:val="70BB2EF0"/>
    <w:rsid w:val="70BC2801"/>
    <w:rsid w:val="70C6646C"/>
    <w:rsid w:val="70E60974"/>
    <w:rsid w:val="70E631E9"/>
    <w:rsid w:val="70EE2F9A"/>
    <w:rsid w:val="70FC2D1E"/>
    <w:rsid w:val="71015D6B"/>
    <w:rsid w:val="71115386"/>
    <w:rsid w:val="71134CB7"/>
    <w:rsid w:val="71151975"/>
    <w:rsid w:val="71193B46"/>
    <w:rsid w:val="71336A65"/>
    <w:rsid w:val="713D70FD"/>
    <w:rsid w:val="71477682"/>
    <w:rsid w:val="71545B37"/>
    <w:rsid w:val="71570E43"/>
    <w:rsid w:val="71573E01"/>
    <w:rsid w:val="715A501D"/>
    <w:rsid w:val="71702748"/>
    <w:rsid w:val="71867894"/>
    <w:rsid w:val="7194526D"/>
    <w:rsid w:val="719F7A78"/>
    <w:rsid w:val="71B623F6"/>
    <w:rsid w:val="71C7540C"/>
    <w:rsid w:val="71D041D7"/>
    <w:rsid w:val="71D77180"/>
    <w:rsid w:val="71F64A63"/>
    <w:rsid w:val="71F870B8"/>
    <w:rsid w:val="72021233"/>
    <w:rsid w:val="720A72C1"/>
    <w:rsid w:val="720B2A1D"/>
    <w:rsid w:val="72141C82"/>
    <w:rsid w:val="72161099"/>
    <w:rsid w:val="72175F5D"/>
    <w:rsid w:val="721950B2"/>
    <w:rsid w:val="723808FE"/>
    <w:rsid w:val="723959DC"/>
    <w:rsid w:val="724B5FB3"/>
    <w:rsid w:val="72502F9F"/>
    <w:rsid w:val="725817D3"/>
    <w:rsid w:val="725F0544"/>
    <w:rsid w:val="726E6AD4"/>
    <w:rsid w:val="727C422C"/>
    <w:rsid w:val="728E71EE"/>
    <w:rsid w:val="7292045A"/>
    <w:rsid w:val="72974DBE"/>
    <w:rsid w:val="72A20C20"/>
    <w:rsid w:val="72AC5E95"/>
    <w:rsid w:val="72C13ED7"/>
    <w:rsid w:val="72CF1AC7"/>
    <w:rsid w:val="72D01A76"/>
    <w:rsid w:val="72E42AFA"/>
    <w:rsid w:val="72E85578"/>
    <w:rsid w:val="72EB4466"/>
    <w:rsid w:val="72FD426E"/>
    <w:rsid w:val="73043CFC"/>
    <w:rsid w:val="7304713F"/>
    <w:rsid w:val="731A0595"/>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962719"/>
    <w:rsid w:val="73AE5810"/>
    <w:rsid w:val="73BC7089"/>
    <w:rsid w:val="73BE7067"/>
    <w:rsid w:val="73C34124"/>
    <w:rsid w:val="73C61E23"/>
    <w:rsid w:val="73D42A4C"/>
    <w:rsid w:val="73D76D70"/>
    <w:rsid w:val="73E406FD"/>
    <w:rsid w:val="73E41FA2"/>
    <w:rsid w:val="73E52294"/>
    <w:rsid w:val="73EC5464"/>
    <w:rsid w:val="73F174B7"/>
    <w:rsid w:val="73FF2D64"/>
    <w:rsid w:val="74137154"/>
    <w:rsid w:val="74144BA6"/>
    <w:rsid w:val="741B0410"/>
    <w:rsid w:val="7421310D"/>
    <w:rsid w:val="74257F79"/>
    <w:rsid w:val="74273820"/>
    <w:rsid w:val="7427471C"/>
    <w:rsid w:val="74355B0B"/>
    <w:rsid w:val="743C7157"/>
    <w:rsid w:val="74416F54"/>
    <w:rsid w:val="744B354F"/>
    <w:rsid w:val="7450294E"/>
    <w:rsid w:val="74543139"/>
    <w:rsid w:val="745C1C3A"/>
    <w:rsid w:val="746B732F"/>
    <w:rsid w:val="746E18CB"/>
    <w:rsid w:val="746F3904"/>
    <w:rsid w:val="74771653"/>
    <w:rsid w:val="748D52FA"/>
    <w:rsid w:val="748D6EB4"/>
    <w:rsid w:val="74914363"/>
    <w:rsid w:val="74993216"/>
    <w:rsid w:val="749E3FA7"/>
    <w:rsid w:val="749F3C57"/>
    <w:rsid w:val="74A122CC"/>
    <w:rsid w:val="74AF6C4F"/>
    <w:rsid w:val="74B44784"/>
    <w:rsid w:val="74B808BF"/>
    <w:rsid w:val="74BE7A5B"/>
    <w:rsid w:val="74C03187"/>
    <w:rsid w:val="74C06691"/>
    <w:rsid w:val="74E4756E"/>
    <w:rsid w:val="74E86DF6"/>
    <w:rsid w:val="74ED19FF"/>
    <w:rsid w:val="75084E8F"/>
    <w:rsid w:val="7509261E"/>
    <w:rsid w:val="75202656"/>
    <w:rsid w:val="752231CE"/>
    <w:rsid w:val="752A68C2"/>
    <w:rsid w:val="7537255A"/>
    <w:rsid w:val="75434B0A"/>
    <w:rsid w:val="755772AB"/>
    <w:rsid w:val="755D23C7"/>
    <w:rsid w:val="75752B04"/>
    <w:rsid w:val="757C1090"/>
    <w:rsid w:val="758642C2"/>
    <w:rsid w:val="758910BB"/>
    <w:rsid w:val="75955DA9"/>
    <w:rsid w:val="75977910"/>
    <w:rsid w:val="759F2A35"/>
    <w:rsid w:val="75A00EE0"/>
    <w:rsid w:val="75AF0CBC"/>
    <w:rsid w:val="75B15C41"/>
    <w:rsid w:val="75CC5191"/>
    <w:rsid w:val="75D12923"/>
    <w:rsid w:val="75DB5DD7"/>
    <w:rsid w:val="75EA364B"/>
    <w:rsid w:val="75F07356"/>
    <w:rsid w:val="75F20996"/>
    <w:rsid w:val="75F96973"/>
    <w:rsid w:val="76123E1D"/>
    <w:rsid w:val="761270F3"/>
    <w:rsid w:val="761A6551"/>
    <w:rsid w:val="762A17C0"/>
    <w:rsid w:val="762E6798"/>
    <w:rsid w:val="76425118"/>
    <w:rsid w:val="764838B9"/>
    <w:rsid w:val="764B15DA"/>
    <w:rsid w:val="764C09B4"/>
    <w:rsid w:val="764F5A52"/>
    <w:rsid w:val="765F0043"/>
    <w:rsid w:val="766437F5"/>
    <w:rsid w:val="766A4A0D"/>
    <w:rsid w:val="768C454B"/>
    <w:rsid w:val="7692667A"/>
    <w:rsid w:val="76982273"/>
    <w:rsid w:val="769A7352"/>
    <w:rsid w:val="76A177B8"/>
    <w:rsid w:val="76A769AE"/>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DE5E93"/>
    <w:rsid w:val="77E66E3C"/>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17FC0"/>
    <w:rsid w:val="78A90B04"/>
    <w:rsid w:val="78C53485"/>
    <w:rsid w:val="78C6693F"/>
    <w:rsid w:val="78C76A01"/>
    <w:rsid w:val="78CF286F"/>
    <w:rsid w:val="78E86E4E"/>
    <w:rsid w:val="78EC45D8"/>
    <w:rsid w:val="78EC6DF0"/>
    <w:rsid w:val="78F5335B"/>
    <w:rsid w:val="7904095A"/>
    <w:rsid w:val="790702C1"/>
    <w:rsid w:val="790919EB"/>
    <w:rsid w:val="791562F1"/>
    <w:rsid w:val="791843E7"/>
    <w:rsid w:val="79233426"/>
    <w:rsid w:val="79260F03"/>
    <w:rsid w:val="79270902"/>
    <w:rsid w:val="79387141"/>
    <w:rsid w:val="79395A92"/>
    <w:rsid w:val="794008FB"/>
    <w:rsid w:val="794708D9"/>
    <w:rsid w:val="794B21A1"/>
    <w:rsid w:val="794E2CE6"/>
    <w:rsid w:val="79546264"/>
    <w:rsid w:val="7962130E"/>
    <w:rsid w:val="7964574A"/>
    <w:rsid w:val="796C1315"/>
    <w:rsid w:val="79804706"/>
    <w:rsid w:val="798E284E"/>
    <w:rsid w:val="79941CF2"/>
    <w:rsid w:val="79973382"/>
    <w:rsid w:val="79B03E5E"/>
    <w:rsid w:val="79B4353E"/>
    <w:rsid w:val="79C6284E"/>
    <w:rsid w:val="79D33056"/>
    <w:rsid w:val="79D715DF"/>
    <w:rsid w:val="79EC0256"/>
    <w:rsid w:val="79F60153"/>
    <w:rsid w:val="79FB6E2C"/>
    <w:rsid w:val="7A0E2780"/>
    <w:rsid w:val="7A36322F"/>
    <w:rsid w:val="7A3B1ED1"/>
    <w:rsid w:val="7A4C2D60"/>
    <w:rsid w:val="7A5E0869"/>
    <w:rsid w:val="7A6E4BF5"/>
    <w:rsid w:val="7A735653"/>
    <w:rsid w:val="7A851D5D"/>
    <w:rsid w:val="7A8A2267"/>
    <w:rsid w:val="7AA1708A"/>
    <w:rsid w:val="7AA5314C"/>
    <w:rsid w:val="7AB53126"/>
    <w:rsid w:val="7AB76FE8"/>
    <w:rsid w:val="7AC73DFD"/>
    <w:rsid w:val="7ACD6E07"/>
    <w:rsid w:val="7AD268E2"/>
    <w:rsid w:val="7ADC0B33"/>
    <w:rsid w:val="7AE003AC"/>
    <w:rsid w:val="7AE14C19"/>
    <w:rsid w:val="7AEA174E"/>
    <w:rsid w:val="7AEB196C"/>
    <w:rsid w:val="7B047BC5"/>
    <w:rsid w:val="7B274176"/>
    <w:rsid w:val="7B2F7204"/>
    <w:rsid w:val="7B306163"/>
    <w:rsid w:val="7B314CD2"/>
    <w:rsid w:val="7B31652B"/>
    <w:rsid w:val="7B3B7D96"/>
    <w:rsid w:val="7B3E17AA"/>
    <w:rsid w:val="7B401C79"/>
    <w:rsid w:val="7B410712"/>
    <w:rsid w:val="7B440ED6"/>
    <w:rsid w:val="7B4678D7"/>
    <w:rsid w:val="7B4B2A93"/>
    <w:rsid w:val="7B527515"/>
    <w:rsid w:val="7B530743"/>
    <w:rsid w:val="7B581154"/>
    <w:rsid w:val="7B726B7D"/>
    <w:rsid w:val="7B890A24"/>
    <w:rsid w:val="7B8A4A8A"/>
    <w:rsid w:val="7B911911"/>
    <w:rsid w:val="7B9C1915"/>
    <w:rsid w:val="7BAA485C"/>
    <w:rsid w:val="7BAD1591"/>
    <w:rsid w:val="7BCD64C2"/>
    <w:rsid w:val="7BD100FC"/>
    <w:rsid w:val="7BD3716B"/>
    <w:rsid w:val="7BEC2711"/>
    <w:rsid w:val="7BF05E45"/>
    <w:rsid w:val="7BF55850"/>
    <w:rsid w:val="7C0E0264"/>
    <w:rsid w:val="7C1054B7"/>
    <w:rsid w:val="7C26369C"/>
    <w:rsid w:val="7C2A465C"/>
    <w:rsid w:val="7C305879"/>
    <w:rsid w:val="7C34521A"/>
    <w:rsid w:val="7C441FF8"/>
    <w:rsid w:val="7C4A2BD1"/>
    <w:rsid w:val="7C4B27D4"/>
    <w:rsid w:val="7C576C70"/>
    <w:rsid w:val="7C5D03E9"/>
    <w:rsid w:val="7C6E4349"/>
    <w:rsid w:val="7C77043F"/>
    <w:rsid w:val="7C8011AF"/>
    <w:rsid w:val="7C8A7CDC"/>
    <w:rsid w:val="7C9E5A24"/>
    <w:rsid w:val="7CB4006B"/>
    <w:rsid w:val="7CB93ABB"/>
    <w:rsid w:val="7CBB5A0B"/>
    <w:rsid w:val="7CC5613A"/>
    <w:rsid w:val="7CD4712C"/>
    <w:rsid w:val="7CE656F0"/>
    <w:rsid w:val="7CED34FF"/>
    <w:rsid w:val="7CEE5458"/>
    <w:rsid w:val="7CF26588"/>
    <w:rsid w:val="7CF565D7"/>
    <w:rsid w:val="7CFA3A46"/>
    <w:rsid w:val="7D010685"/>
    <w:rsid w:val="7D0F5720"/>
    <w:rsid w:val="7D105B5E"/>
    <w:rsid w:val="7D2E198F"/>
    <w:rsid w:val="7D3B3737"/>
    <w:rsid w:val="7D3D73AF"/>
    <w:rsid w:val="7D4D65C1"/>
    <w:rsid w:val="7D4F1BEF"/>
    <w:rsid w:val="7D5931FC"/>
    <w:rsid w:val="7D5A1162"/>
    <w:rsid w:val="7D5B27C9"/>
    <w:rsid w:val="7D62117D"/>
    <w:rsid w:val="7D631D92"/>
    <w:rsid w:val="7D6B7F02"/>
    <w:rsid w:val="7D6E73B9"/>
    <w:rsid w:val="7D834A16"/>
    <w:rsid w:val="7D875A88"/>
    <w:rsid w:val="7D9D0A97"/>
    <w:rsid w:val="7D9D438F"/>
    <w:rsid w:val="7D9E1150"/>
    <w:rsid w:val="7DA514D2"/>
    <w:rsid w:val="7DC76324"/>
    <w:rsid w:val="7DCD1A27"/>
    <w:rsid w:val="7DCD4739"/>
    <w:rsid w:val="7DCD4EB5"/>
    <w:rsid w:val="7DE70969"/>
    <w:rsid w:val="7E090313"/>
    <w:rsid w:val="7E102BFA"/>
    <w:rsid w:val="7E223BE0"/>
    <w:rsid w:val="7E325371"/>
    <w:rsid w:val="7E3E0FEC"/>
    <w:rsid w:val="7E3E1EF2"/>
    <w:rsid w:val="7E566EA2"/>
    <w:rsid w:val="7E5C1ABA"/>
    <w:rsid w:val="7E61281D"/>
    <w:rsid w:val="7E617052"/>
    <w:rsid w:val="7E622778"/>
    <w:rsid w:val="7E756346"/>
    <w:rsid w:val="7E85174A"/>
    <w:rsid w:val="7E8B68B9"/>
    <w:rsid w:val="7EAA7C26"/>
    <w:rsid w:val="7EAB69D0"/>
    <w:rsid w:val="7EAF1FAA"/>
    <w:rsid w:val="7EB4653A"/>
    <w:rsid w:val="7EC10C3E"/>
    <w:rsid w:val="7ECA4601"/>
    <w:rsid w:val="7ED81377"/>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B0865"/>
    <w:rsid w:val="7F271AA3"/>
    <w:rsid w:val="7F542B37"/>
    <w:rsid w:val="7F6B2248"/>
    <w:rsid w:val="7F7D7A8E"/>
    <w:rsid w:val="7F815BEF"/>
    <w:rsid w:val="7F872588"/>
    <w:rsid w:val="7F8725BA"/>
    <w:rsid w:val="7F881F1A"/>
    <w:rsid w:val="7F8C6A8F"/>
    <w:rsid w:val="7F9C175D"/>
    <w:rsid w:val="7F9D1CD6"/>
    <w:rsid w:val="7F9F2BCF"/>
    <w:rsid w:val="7F9F56AA"/>
    <w:rsid w:val="7FA85877"/>
    <w:rsid w:val="7FAB3A81"/>
    <w:rsid w:val="7FCB6843"/>
    <w:rsid w:val="7FCC2994"/>
    <w:rsid w:val="7FD546A1"/>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6</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2023-08-11T09:42:48Z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